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3BD3E">
      <w:pPr>
        <w:jc w:val="center"/>
        <w:rPr>
          <w:rFonts w:hint="eastAsia" w:ascii="黑体" w:hAnsi="宋体" w:eastAsia="黑体" w:cs="Times New Roman"/>
          <w:b/>
          <w:bCs/>
          <w:kern w:val="2"/>
          <w:sz w:val="52"/>
          <w:szCs w:val="72"/>
          <w:lang w:val="zh-CN" w:eastAsia="zh-CN" w:bidi="ar-SA"/>
        </w:rPr>
      </w:pPr>
      <w:r>
        <w:rPr>
          <w:rFonts w:hint="eastAsia" w:ascii="黑体" w:hAnsi="宋体" w:eastAsia="黑体" w:cs="Times New Roman"/>
          <w:b/>
          <w:bCs/>
          <w:kern w:val="2"/>
          <w:sz w:val="52"/>
          <w:szCs w:val="72"/>
          <w:lang w:val="zh-CN" w:eastAsia="zh-CN" w:bidi="ar-SA"/>
        </w:rPr>
        <w:t>浙江中医药大学附属第三医院</w:t>
      </w:r>
    </w:p>
    <w:p w14:paraId="32D75453">
      <w:pPr>
        <w:pStyle w:val="3"/>
        <w:rPr>
          <w:rFonts w:ascii="黑体" w:hAnsi="宋体" w:eastAsia="黑体"/>
          <w:sz w:val="52"/>
          <w:szCs w:val="72"/>
          <w:lang w:val="zh-CN"/>
        </w:rPr>
      </w:pPr>
      <w:r>
        <w:rPr>
          <w:rFonts w:hint="eastAsia" w:ascii="黑体" w:hAnsi="宋体" w:eastAsia="黑体"/>
          <w:sz w:val="52"/>
          <w:szCs w:val="72"/>
        </w:rPr>
        <w:t>竞争性磋商</w:t>
      </w:r>
      <w:r>
        <w:rPr>
          <w:rFonts w:hint="eastAsia" w:ascii="黑体" w:hAnsi="宋体" w:eastAsia="黑体"/>
          <w:sz w:val="52"/>
          <w:szCs w:val="72"/>
          <w:lang w:val="zh-CN"/>
        </w:rPr>
        <w:t>文件</w:t>
      </w:r>
    </w:p>
    <w:p w14:paraId="09CAB9C4">
      <w:pPr>
        <w:autoSpaceDE w:val="0"/>
        <w:autoSpaceDN w:val="0"/>
        <w:adjustRightInd w:val="0"/>
        <w:ind w:firstLine="2340" w:firstLineChars="650"/>
        <w:rPr>
          <w:rFonts w:ascii="黑体" w:hAnsi="宋体" w:eastAsia="黑体"/>
          <w:sz w:val="36"/>
          <w:szCs w:val="36"/>
          <w:lang w:val="zh-CN"/>
        </w:rPr>
      </w:pPr>
    </w:p>
    <w:p w14:paraId="39D750D0">
      <w:pPr>
        <w:pStyle w:val="11"/>
        <w:rPr>
          <w:lang w:val="zh-CN"/>
        </w:rPr>
      </w:pPr>
    </w:p>
    <w:p w14:paraId="41453DDD">
      <w:pPr>
        <w:autoSpaceDE w:val="0"/>
        <w:autoSpaceDN w:val="0"/>
        <w:adjustRightInd w:val="0"/>
        <w:ind w:firstLine="1600" w:firstLineChars="500"/>
        <w:rPr>
          <w:rFonts w:hint="default" w:ascii="黑体" w:hAnsi="宋体" w:eastAsia="黑体"/>
          <w:b/>
          <w:bCs/>
          <w:sz w:val="32"/>
          <w:szCs w:val="32"/>
          <w:lang w:val="en-US" w:eastAsia="zh-CN"/>
        </w:rPr>
      </w:pPr>
      <w:r>
        <w:rPr>
          <w:rFonts w:hint="eastAsia" w:ascii="黑体" w:hAnsi="宋体" w:eastAsia="黑体"/>
          <w:sz w:val="32"/>
          <w:szCs w:val="32"/>
          <w:lang w:val="zh-CN"/>
        </w:rPr>
        <w:t>招标编号：</w:t>
      </w:r>
      <w:r>
        <w:rPr>
          <w:rFonts w:hint="eastAsia" w:ascii="黑体" w:hAnsi="宋体" w:eastAsia="黑体"/>
          <w:b/>
          <w:bCs/>
          <w:sz w:val="32"/>
          <w:szCs w:val="32"/>
        </w:rPr>
        <w:t>ZSYYCGZX</w:t>
      </w:r>
      <w:r>
        <w:rPr>
          <w:rFonts w:ascii="黑体" w:hAnsi="宋体" w:eastAsia="黑体"/>
          <w:b/>
          <w:bCs/>
          <w:sz w:val="32"/>
          <w:szCs w:val="32"/>
        </w:rPr>
        <w:t>202</w:t>
      </w:r>
      <w:r>
        <w:rPr>
          <w:rFonts w:hint="eastAsia" w:ascii="黑体" w:hAnsi="宋体" w:eastAsia="黑体"/>
          <w:b/>
          <w:bCs/>
          <w:sz w:val="32"/>
          <w:szCs w:val="32"/>
        </w:rPr>
        <w:t>50</w:t>
      </w:r>
      <w:r>
        <w:rPr>
          <w:rFonts w:hint="eastAsia" w:ascii="黑体" w:hAnsi="宋体" w:eastAsia="黑体"/>
          <w:b/>
          <w:bCs/>
          <w:sz w:val="32"/>
          <w:szCs w:val="32"/>
          <w:lang w:val="en-US" w:eastAsia="zh-CN"/>
        </w:rPr>
        <w:t>904</w:t>
      </w:r>
    </w:p>
    <w:p w14:paraId="76059651">
      <w:pPr>
        <w:pStyle w:val="3"/>
        <w:rPr>
          <w:rFonts w:hint="eastAsia" w:ascii="黑体" w:hAnsi="宋体" w:eastAsia="黑体" w:cstheme="minorBidi"/>
          <w:b w:val="0"/>
          <w:bCs w:val="0"/>
          <w:kern w:val="2"/>
          <w:sz w:val="32"/>
          <w:szCs w:val="32"/>
          <w:lang w:val="zh-CN" w:eastAsia="zh-CN" w:bidi="ar-SA"/>
        </w:rPr>
      </w:pPr>
      <w:r>
        <w:rPr>
          <w:rFonts w:hint="eastAsia" w:ascii="黑体" w:hAnsi="宋体" w:eastAsia="黑体" w:cstheme="minorBidi"/>
          <w:b w:val="0"/>
          <w:bCs w:val="0"/>
          <w:kern w:val="2"/>
          <w:sz w:val="32"/>
          <w:szCs w:val="32"/>
          <w:lang w:val="zh-CN" w:eastAsia="zh-CN" w:bidi="ar-SA"/>
        </w:rPr>
        <w:t>招标项目：</w:t>
      </w:r>
      <w:r>
        <w:rPr>
          <w:rFonts w:hint="eastAsia" w:ascii="黑体" w:hAnsi="宋体" w:eastAsia="黑体" w:cstheme="minorBidi"/>
          <w:b w:val="0"/>
          <w:bCs w:val="0"/>
          <w:kern w:val="2"/>
          <w:sz w:val="32"/>
          <w:szCs w:val="32"/>
          <w:lang w:val="en-US" w:eastAsia="zh-CN" w:bidi="ar-SA"/>
        </w:rPr>
        <w:t>档案数字化加工服务项目</w:t>
      </w:r>
    </w:p>
    <w:p w14:paraId="15DA7D13">
      <w:pPr>
        <w:autoSpaceDE w:val="0"/>
        <w:autoSpaceDN w:val="0"/>
        <w:adjustRightInd w:val="0"/>
        <w:ind w:firstLine="2080" w:firstLineChars="650"/>
        <w:rPr>
          <w:rFonts w:hint="eastAsia" w:ascii="黑体" w:hAnsi="宋体" w:eastAsia="黑体" w:cstheme="minorBidi"/>
          <w:b w:val="0"/>
          <w:bCs w:val="0"/>
          <w:kern w:val="2"/>
          <w:sz w:val="32"/>
          <w:szCs w:val="32"/>
          <w:lang w:val="zh-CN" w:eastAsia="zh-CN" w:bidi="ar-SA"/>
        </w:rPr>
      </w:pPr>
    </w:p>
    <w:p w14:paraId="2DEF1AD1">
      <w:pPr>
        <w:pStyle w:val="15"/>
        <w:rPr>
          <w:rFonts w:hint="eastAsia" w:ascii="黑体" w:hAnsi="宋体" w:eastAsia="黑体" w:cstheme="minorBidi"/>
          <w:b w:val="0"/>
          <w:bCs w:val="0"/>
          <w:kern w:val="2"/>
          <w:sz w:val="32"/>
          <w:szCs w:val="32"/>
          <w:lang w:val="zh-CN" w:eastAsia="zh-CN" w:bidi="ar-SA"/>
        </w:rPr>
      </w:pPr>
    </w:p>
    <w:p w14:paraId="48E48770">
      <w:pPr>
        <w:autoSpaceDE w:val="0"/>
        <w:autoSpaceDN w:val="0"/>
        <w:adjustRightInd w:val="0"/>
        <w:ind w:firstLine="480" w:firstLineChars="150"/>
        <w:rPr>
          <w:rFonts w:ascii="黑体" w:hAnsi="宋体" w:eastAsia="黑体"/>
          <w:sz w:val="32"/>
          <w:szCs w:val="32"/>
        </w:rPr>
      </w:pPr>
    </w:p>
    <w:p w14:paraId="022CA06B">
      <w:pPr>
        <w:autoSpaceDE w:val="0"/>
        <w:autoSpaceDN w:val="0"/>
        <w:adjustRightInd w:val="0"/>
        <w:spacing w:after="468"/>
        <w:jc w:val="center"/>
        <w:rPr>
          <w:rFonts w:ascii="宋体" w:hAnsi="宋体"/>
          <w:sz w:val="18"/>
          <w:szCs w:val="18"/>
        </w:rPr>
      </w:pPr>
      <w:r>
        <w:rPr>
          <w:rFonts w:hint="eastAsia" w:ascii="宋体" w:hAnsi="宋体"/>
          <w:sz w:val="18"/>
          <w:szCs w:val="18"/>
        </w:rPr>
        <w:t xml:space="preserve">    </w:t>
      </w:r>
    </w:p>
    <w:p w14:paraId="0512DC5A">
      <w:pPr>
        <w:autoSpaceDE w:val="0"/>
        <w:autoSpaceDN w:val="0"/>
        <w:adjustRightInd w:val="0"/>
        <w:spacing w:after="468"/>
        <w:jc w:val="center"/>
        <w:rPr>
          <w:rFonts w:ascii="宋体" w:hAnsi="宋体"/>
          <w:sz w:val="18"/>
          <w:szCs w:val="18"/>
        </w:rPr>
      </w:pPr>
      <w:r>
        <w:rPr>
          <w:rFonts w:hint="eastAsia" w:ascii="宋体" w:hAnsi="宋体"/>
          <w:sz w:val="18"/>
          <w:szCs w:val="18"/>
        </w:rPr>
        <w:t xml:space="preserve">  </w:t>
      </w:r>
    </w:p>
    <w:p w14:paraId="3F9C1402">
      <w:pPr>
        <w:autoSpaceDE w:val="0"/>
        <w:autoSpaceDN w:val="0"/>
        <w:adjustRightInd w:val="0"/>
        <w:spacing w:after="468"/>
        <w:jc w:val="center"/>
        <w:rPr>
          <w:rFonts w:ascii="宋体" w:hAnsi="宋体"/>
          <w:sz w:val="18"/>
          <w:szCs w:val="18"/>
        </w:rPr>
      </w:pPr>
    </w:p>
    <w:p w14:paraId="61B85ABF">
      <w:pPr>
        <w:autoSpaceDE w:val="0"/>
        <w:autoSpaceDN w:val="0"/>
        <w:adjustRightInd w:val="0"/>
        <w:jc w:val="center"/>
        <w:rPr>
          <w:rFonts w:ascii="宋体" w:hAnsi="宋体"/>
          <w:sz w:val="44"/>
          <w:szCs w:val="44"/>
        </w:rPr>
      </w:pPr>
    </w:p>
    <w:p w14:paraId="787E2D9F">
      <w:pPr>
        <w:autoSpaceDE w:val="0"/>
        <w:autoSpaceDN w:val="0"/>
        <w:adjustRightInd w:val="0"/>
        <w:rPr>
          <w:rFonts w:ascii="宋体" w:hAnsi="宋体"/>
          <w:sz w:val="44"/>
          <w:szCs w:val="44"/>
        </w:rPr>
      </w:pPr>
    </w:p>
    <w:p w14:paraId="1BA91D9B">
      <w:pPr>
        <w:autoSpaceDE w:val="0"/>
        <w:autoSpaceDN w:val="0"/>
        <w:adjustRightInd w:val="0"/>
        <w:rPr>
          <w:rFonts w:ascii="宋体" w:hAnsi="宋体"/>
          <w:sz w:val="44"/>
          <w:szCs w:val="44"/>
        </w:rPr>
      </w:pPr>
    </w:p>
    <w:p w14:paraId="41E18C10">
      <w:pPr>
        <w:autoSpaceDE w:val="0"/>
        <w:autoSpaceDN w:val="0"/>
        <w:adjustRightInd w:val="0"/>
        <w:rPr>
          <w:rFonts w:ascii="宋体" w:hAnsi="宋体"/>
          <w:sz w:val="44"/>
          <w:szCs w:val="44"/>
        </w:rPr>
      </w:pPr>
    </w:p>
    <w:p w14:paraId="04C729F7">
      <w:pPr>
        <w:autoSpaceDE w:val="0"/>
        <w:autoSpaceDN w:val="0"/>
        <w:adjustRightInd w:val="0"/>
        <w:ind w:firstLine="800" w:firstLineChars="250"/>
        <w:rPr>
          <w:rFonts w:ascii="黑体" w:hAnsi="宋体" w:eastAsia="黑体"/>
          <w:sz w:val="32"/>
          <w:szCs w:val="32"/>
          <w:u w:val="single"/>
          <w:lang w:val="zh-CN"/>
        </w:rPr>
      </w:pPr>
      <w:r>
        <w:rPr>
          <w:rFonts w:hint="eastAsia" w:ascii="黑体" w:hAnsi="宋体" w:eastAsia="黑体"/>
          <w:sz w:val="32"/>
          <w:szCs w:val="32"/>
          <w:lang w:val="zh-CN"/>
        </w:rPr>
        <w:t>投标单位：</w:t>
      </w:r>
      <w:r>
        <w:rPr>
          <w:rFonts w:hint="eastAsia" w:ascii="黑体" w:hAnsi="宋体" w:eastAsia="黑体"/>
          <w:sz w:val="32"/>
          <w:szCs w:val="32"/>
          <w:u w:val="single"/>
          <w:lang w:val="zh-CN"/>
        </w:rPr>
        <w:t xml:space="preserve">                                    </w:t>
      </w:r>
    </w:p>
    <w:p w14:paraId="10401498">
      <w:pPr>
        <w:autoSpaceDE w:val="0"/>
        <w:autoSpaceDN w:val="0"/>
        <w:adjustRightInd w:val="0"/>
        <w:ind w:firstLine="525" w:firstLineChars="250"/>
        <w:rPr>
          <w:b/>
          <w:sz w:val="24"/>
        </w:rPr>
      </w:pPr>
      <w:r>
        <w:rPr>
          <w:rFonts w:hint="eastAsia"/>
          <w:lang w:val="zh-CN"/>
        </w:rPr>
        <w:t xml:space="preserve">  </w:t>
      </w:r>
      <w:r>
        <w:rPr>
          <w:rFonts w:hint="eastAsia" w:ascii="黑体" w:hAnsi="宋体" w:eastAsia="黑体"/>
          <w:sz w:val="32"/>
          <w:szCs w:val="32"/>
          <w:lang w:val="zh-CN"/>
        </w:rPr>
        <w:t>投标日期：</w:t>
      </w:r>
      <w:r>
        <w:rPr>
          <w:rFonts w:hint="eastAsia" w:ascii="黑体" w:hAnsi="宋体" w:eastAsia="黑体"/>
          <w:sz w:val="32"/>
          <w:szCs w:val="32"/>
          <w:u w:val="single"/>
          <w:lang w:val="zh-CN"/>
        </w:rPr>
        <w:t xml:space="preserve">                                    </w:t>
      </w:r>
    </w:p>
    <w:p w14:paraId="0562C285">
      <w:pPr>
        <w:rPr>
          <w:b/>
          <w:sz w:val="24"/>
        </w:rPr>
      </w:pPr>
    </w:p>
    <w:p w14:paraId="38CD1DBE">
      <w:pPr>
        <w:autoSpaceDE w:val="0"/>
        <w:autoSpaceDN w:val="0"/>
        <w:adjustRightInd w:val="0"/>
        <w:jc w:val="center"/>
        <w:rPr>
          <w:rFonts w:hint="default" w:ascii="宋体" w:hAnsi="宋体" w:eastAsiaTheme="minorEastAsia"/>
          <w:b/>
          <w:bCs/>
          <w:sz w:val="32"/>
          <w:szCs w:val="32"/>
          <w:lang w:val="en-US" w:eastAsia="zh-CN"/>
        </w:rPr>
      </w:pPr>
      <w:r>
        <w:rPr>
          <w:rFonts w:hint="eastAsia" w:ascii="宋体" w:hAnsi="宋体"/>
          <w:b/>
          <w:bCs/>
          <w:sz w:val="32"/>
          <w:szCs w:val="32"/>
          <w:lang w:val="zh-CN"/>
        </w:rPr>
        <w:t>第一章 投标</w:t>
      </w:r>
      <w:r>
        <w:rPr>
          <w:rFonts w:hint="eastAsia" w:ascii="宋体" w:hAnsi="宋体"/>
          <w:b/>
          <w:bCs/>
          <w:sz w:val="32"/>
          <w:szCs w:val="32"/>
          <w:lang w:val="en-US" w:eastAsia="zh-CN"/>
        </w:rPr>
        <w:t>概况</w:t>
      </w:r>
    </w:p>
    <w:p w14:paraId="2FFAC90F">
      <w:pPr>
        <w:autoSpaceDE w:val="0"/>
        <w:autoSpaceDN w:val="0"/>
        <w:adjustRightInd w:val="0"/>
        <w:jc w:val="left"/>
        <w:rPr>
          <w:rFonts w:ascii="宋体" w:hAnsi="宋体"/>
          <w:sz w:val="32"/>
          <w:szCs w:val="32"/>
          <w:lang w:val="zh-CN"/>
        </w:rPr>
      </w:pPr>
    </w:p>
    <w:p w14:paraId="42FFFF6B">
      <w:pPr>
        <w:pStyle w:val="3"/>
        <w:jc w:val="left"/>
        <w:rPr>
          <w:rFonts w:ascii="宋体" w:hAnsi="宋体" w:eastAsiaTheme="minorEastAsia" w:cstheme="minorBidi"/>
          <w:b w:val="0"/>
          <w:bCs w:val="0"/>
          <w:spacing w:val="0"/>
          <w:kern w:val="2"/>
          <w:sz w:val="24"/>
          <w:szCs w:val="22"/>
          <w:lang w:val="en-US"/>
        </w:rPr>
      </w:pPr>
      <w:r>
        <w:rPr>
          <w:rFonts w:hint="eastAsia" w:ascii="宋体" w:hAnsi="宋体" w:eastAsia="宋体"/>
          <w:b w:val="0"/>
          <w:bCs w:val="0"/>
          <w:sz w:val="24"/>
          <w:lang w:val="en-US"/>
        </w:rPr>
        <w:t xml:space="preserve">   </w:t>
      </w:r>
      <w:r>
        <w:rPr>
          <w:rFonts w:hint="eastAsia" w:ascii="宋体" w:hAnsi="宋体" w:eastAsiaTheme="minorEastAsia" w:cstheme="minorBidi"/>
          <w:b w:val="0"/>
          <w:bCs w:val="0"/>
          <w:spacing w:val="0"/>
          <w:kern w:val="2"/>
          <w:sz w:val="24"/>
          <w:szCs w:val="22"/>
          <w:lang w:val="en-US"/>
        </w:rPr>
        <w:t>根据浙中医大三院医院采购管理文件的要求,对</w:t>
      </w:r>
      <w:r>
        <w:rPr>
          <w:rFonts w:hint="eastAsia" w:ascii="宋体" w:hAnsi="宋体" w:eastAsia="宋体" w:cs="宋体"/>
          <w:sz w:val="24"/>
          <w:szCs w:val="36"/>
        </w:rPr>
        <w:t>档案数字化加工服务项目</w:t>
      </w:r>
      <w:r>
        <w:rPr>
          <w:rFonts w:hint="eastAsia" w:ascii="宋体" w:hAnsi="宋体" w:eastAsiaTheme="minorEastAsia" w:cstheme="minorBidi"/>
          <w:b w:val="0"/>
          <w:bCs w:val="0"/>
          <w:spacing w:val="0"/>
          <w:kern w:val="2"/>
          <w:sz w:val="24"/>
          <w:szCs w:val="22"/>
          <w:lang w:val="en-US"/>
        </w:rPr>
        <w:t>进行竞争性磋商。投标单位在投标之前必须认真阅读本磋商文件的说明、表格、条件及规范等所有内容，投标方因未能遵循此要求而造成的对本磋商文件所要求投标方提供的任何资料、信息、数据的遗漏或任何非针对磋商文件要求项目的报价，均须自担风险并承担可能导致其投标文件被招标方拒绝的后果。</w:t>
      </w:r>
    </w:p>
    <w:p w14:paraId="71F683D6">
      <w:pPr>
        <w:numPr>
          <w:ilvl w:val="0"/>
          <w:numId w:val="1"/>
        </w:numPr>
        <w:rPr>
          <w:rFonts w:ascii="宋体" w:hAnsi="宋体"/>
          <w:sz w:val="24"/>
        </w:rPr>
      </w:pPr>
      <w:r>
        <w:rPr>
          <w:rFonts w:hint="eastAsia" w:ascii="宋体" w:hAnsi="宋体"/>
          <w:sz w:val="24"/>
        </w:rPr>
        <w:t>项目编号:</w:t>
      </w:r>
      <w:r>
        <w:rPr>
          <w:rFonts w:hint="eastAsia" w:ascii="黑体" w:hAnsi="宋体" w:eastAsia="黑体"/>
          <w:sz w:val="32"/>
          <w:szCs w:val="32"/>
          <w:lang w:val="zh-CN"/>
        </w:rPr>
        <w:t xml:space="preserve"> </w:t>
      </w:r>
      <w:r>
        <w:rPr>
          <w:rFonts w:hint="eastAsia" w:ascii="宋体" w:hAnsi="宋体"/>
          <w:b/>
          <w:bCs/>
          <w:sz w:val="24"/>
          <w:u w:val="single"/>
        </w:rPr>
        <w:t>ZSYYCGZX</w:t>
      </w:r>
      <w:r>
        <w:rPr>
          <w:rFonts w:ascii="宋体" w:hAnsi="宋体"/>
          <w:b/>
          <w:bCs/>
          <w:sz w:val="24"/>
          <w:u w:val="single"/>
        </w:rPr>
        <w:t>202</w:t>
      </w:r>
      <w:r>
        <w:rPr>
          <w:rFonts w:hint="eastAsia" w:ascii="宋体" w:hAnsi="宋体"/>
          <w:b/>
          <w:bCs/>
          <w:sz w:val="24"/>
          <w:u w:val="single"/>
        </w:rPr>
        <w:t>50</w:t>
      </w:r>
      <w:r>
        <w:rPr>
          <w:rFonts w:hint="eastAsia" w:ascii="宋体" w:hAnsi="宋体"/>
          <w:b/>
          <w:bCs/>
          <w:sz w:val="24"/>
          <w:u w:val="single"/>
          <w:lang w:val="en-US" w:eastAsia="zh-CN"/>
        </w:rPr>
        <w:t>9</w:t>
      </w:r>
      <w:r>
        <w:rPr>
          <w:rFonts w:hint="eastAsia" w:ascii="宋体" w:hAnsi="宋体"/>
          <w:b/>
          <w:bCs/>
          <w:sz w:val="24"/>
          <w:u w:val="single"/>
        </w:rPr>
        <w:t>0</w:t>
      </w:r>
      <w:r>
        <w:rPr>
          <w:rFonts w:hint="eastAsia" w:ascii="宋体" w:hAnsi="宋体"/>
          <w:b/>
          <w:bCs/>
          <w:sz w:val="24"/>
          <w:u w:val="single"/>
          <w:lang w:val="en-US" w:eastAsia="zh-CN"/>
        </w:rPr>
        <w:t>4</w:t>
      </w:r>
    </w:p>
    <w:p w14:paraId="192C8C06">
      <w:pPr>
        <w:numPr>
          <w:ilvl w:val="0"/>
          <w:numId w:val="1"/>
        </w:numPr>
        <w:rPr>
          <w:rFonts w:ascii="宋体" w:hAnsi="宋体"/>
          <w:sz w:val="24"/>
        </w:rPr>
      </w:pPr>
      <w:r>
        <w:rPr>
          <w:rFonts w:hint="eastAsia" w:ascii="宋体" w:hAnsi="宋体"/>
          <w:sz w:val="24"/>
        </w:rPr>
        <w:t>采购方式：</w:t>
      </w:r>
      <w:r>
        <w:rPr>
          <w:rFonts w:hint="eastAsia" w:ascii="宋体" w:hAnsi="宋体"/>
          <w:sz w:val="24"/>
          <w:u w:val="single"/>
        </w:rPr>
        <w:t>院内竞争性磋商</w:t>
      </w:r>
    </w:p>
    <w:p w14:paraId="30AD68D3">
      <w:pPr>
        <w:numPr>
          <w:ilvl w:val="0"/>
          <w:numId w:val="1"/>
        </w:numPr>
        <w:rPr>
          <w:rFonts w:ascii="宋体" w:hAnsi="宋体"/>
          <w:sz w:val="24"/>
        </w:rPr>
      </w:pPr>
      <w:r>
        <w:rPr>
          <w:rFonts w:hint="eastAsia" w:ascii="宋体" w:hAnsi="宋体"/>
          <w:sz w:val="24"/>
        </w:rPr>
        <w:t>采购内容：</w:t>
      </w:r>
      <w:r>
        <w:rPr>
          <w:rFonts w:hint="eastAsia" w:cs="宋体"/>
          <w:kern w:val="0"/>
          <w:sz w:val="24"/>
          <w:u w:val="single"/>
        </w:rPr>
        <w:t>浙江中医药大学附属第三医院档案数字化加工服务项目</w:t>
      </w:r>
    </w:p>
    <w:p w14:paraId="130512F6">
      <w:pPr>
        <w:numPr>
          <w:ilvl w:val="0"/>
          <w:numId w:val="1"/>
        </w:numPr>
        <w:rPr>
          <w:rFonts w:ascii="宋体" w:hAnsi="宋体"/>
          <w:sz w:val="24"/>
        </w:rPr>
      </w:pPr>
      <w:r>
        <w:rPr>
          <w:rFonts w:hint="eastAsia" w:cs="宋体"/>
          <w:kern w:val="0"/>
          <w:sz w:val="24"/>
        </w:rPr>
        <w:t>项目预算：</w:t>
      </w:r>
      <w:r>
        <w:rPr>
          <w:rFonts w:hint="eastAsia" w:cs="宋体"/>
          <w:b/>
          <w:bCs/>
          <w:kern w:val="0"/>
          <w:sz w:val="24"/>
          <w:u w:val="single"/>
        </w:rPr>
        <w:t>预算1</w:t>
      </w:r>
      <w:r>
        <w:rPr>
          <w:rFonts w:hint="eastAsia" w:cs="宋体"/>
          <w:b/>
          <w:bCs/>
          <w:kern w:val="0"/>
          <w:sz w:val="24"/>
          <w:u w:val="single"/>
          <w:lang w:val="en-US" w:eastAsia="zh-CN"/>
        </w:rPr>
        <w:t>9</w:t>
      </w:r>
      <w:r>
        <w:rPr>
          <w:rFonts w:hint="eastAsia" w:cs="宋体"/>
          <w:b/>
          <w:bCs/>
          <w:kern w:val="0"/>
          <w:sz w:val="24"/>
          <w:u w:val="single"/>
        </w:rPr>
        <w:t>万元</w:t>
      </w:r>
    </w:p>
    <w:p w14:paraId="44B513F3">
      <w:pPr>
        <w:numPr>
          <w:ilvl w:val="0"/>
          <w:numId w:val="1"/>
        </w:numPr>
        <w:rPr>
          <w:rFonts w:ascii="宋体" w:hAnsi="宋体"/>
          <w:sz w:val="24"/>
        </w:rPr>
      </w:pPr>
      <w:r>
        <w:rPr>
          <w:rFonts w:hint="eastAsia" w:ascii="宋体" w:hAnsi="宋体"/>
          <w:sz w:val="24"/>
        </w:rPr>
        <w:t>投标单位的资格要求：</w:t>
      </w:r>
      <w:r>
        <w:rPr>
          <w:rFonts w:hint="eastAsia" w:ascii="宋体" w:hAnsi="宋体"/>
          <w:sz w:val="24"/>
          <w:u w:val="single"/>
        </w:rPr>
        <w:t>见第二章</w:t>
      </w:r>
    </w:p>
    <w:p w14:paraId="71CB2E09">
      <w:pPr>
        <w:numPr>
          <w:ilvl w:val="0"/>
          <w:numId w:val="1"/>
        </w:numPr>
        <w:rPr>
          <w:rFonts w:ascii="宋体" w:hAnsi="宋体"/>
          <w:sz w:val="24"/>
        </w:rPr>
      </w:pPr>
      <w:r>
        <w:rPr>
          <w:rFonts w:hint="eastAsia" w:ascii="宋体" w:hAnsi="宋体"/>
          <w:sz w:val="24"/>
        </w:rPr>
        <w:t>投标时间和地点：</w:t>
      </w:r>
    </w:p>
    <w:p w14:paraId="1AB20A87">
      <w:pPr>
        <w:ind w:left="480"/>
        <w:rPr>
          <w:rFonts w:ascii="宋体" w:hAnsi="宋体"/>
          <w:sz w:val="24"/>
        </w:rPr>
      </w:pPr>
      <w:r>
        <w:rPr>
          <w:rFonts w:hint="eastAsia" w:ascii="宋体" w:hAnsi="宋体"/>
          <w:sz w:val="24"/>
        </w:rPr>
        <w:t>投标单位应于</w:t>
      </w:r>
      <w:r>
        <w:rPr>
          <w:rFonts w:hint="eastAsia" w:ascii="宋体" w:hAnsi="宋体"/>
          <w:b/>
          <w:bCs/>
          <w:sz w:val="24"/>
          <w:u w:val="single"/>
        </w:rPr>
        <w:t>2025年</w:t>
      </w:r>
      <w:r>
        <w:rPr>
          <w:rFonts w:hint="eastAsia" w:ascii="宋体" w:hAnsi="宋体"/>
          <w:b/>
          <w:bCs/>
          <w:sz w:val="24"/>
          <w:u w:val="single"/>
          <w:lang w:val="en-US" w:eastAsia="zh-CN"/>
        </w:rPr>
        <w:t>9</w:t>
      </w:r>
      <w:r>
        <w:rPr>
          <w:rFonts w:hint="eastAsia" w:ascii="宋体" w:hAnsi="宋体"/>
          <w:b/>
          <w:bCs/>
          <w:sz w:val="24"/>
          <w:u w:val="single"/>
        </w:rPr>
        <w:t>月</w:t>
      </w:r>
      <w:r>
        <w:rPr>
          <w:rFonts w:hint="eastAsia" w:ascii="宋体" w:hAnsi="宋体"/>
          <w:b/>
          <w:bCs/>
          <w:sz w:val="24"/>
          <w:u w:val="single"/>
          <w:lang w:val="en-US" w:eastAsia="zh-CN"/>
        </w:rPr>
        <w:t>25</w:t>
      </w:r>
      <w:r>
        <w:rPr>
          <w:rFonts w:hint="eastAsia" w:ascii="宋体" w:hAnsi="宋体"/>
          <w:b/>
          <w:bCs/>
          <w:sz w:val="24"/>
          <w:u w:val="single"/>
        </w:rPr>
        <w:t>日8：30</w:t>
      </w:r>
      <w:r>
        <w:rPr>
          <w:rFonts w:hint="eastAsia" w:ascii="宋体" w:hAnsi="宋体"/>
          <w:sz w:val="24"/>
          <w:u w:val="single"/>
        </w:rPr>
        <w:t>前</w:t>
      </w:r>
      <w:r>
        <w:rPr>
          <w:rFonts w:hint="eastAsia" w:ascii="宋体" w:hAnsi="宋体"/>
          <w:sz w:val="24"/>
        </w:rPr>
        <w:t>将投标文件密封交到投标现场。</w:t>
      </w:r>
    </w:p>
    <w:p w14:paraId="3B4AAF3D">
      <w:pPr>
        <w:numPr>
          <w:ilvl w:val="0"/>
          <w:numId w:val="1"/>
        </w:numPr>
        <w:rPr>
          <w:rFonts w:ascii="宋体" w:hAnsi="宋体"/>
          <w:sz w:val="24"/>
        </w:rPr>
      </w:pPr>
      <w:r>
        <w:rPr>
          <w:rFonts w:hint="eastAsia" w:ascii="宋体" w:hAnsi="宋体"/>
          <w:sz w:val="24"/>
        </w:rPr>
        <w:t>投标地点：杭州市武林巷2号浙江中医药大学附属第三医院行政楼3楼会议室</w:t>
      </w:r>
    </w:p>
    <w:p w14:paraId="3B319AF7">
      <w:pPr>
        <w:pStyle w:val="29"/>
        <w:widowControl/>
        <w:numPr>
          <w:ilvl w:val="0"/>
          <w:numId w:val="1"/>
        </w:numPr>
        <w:adjustRightInd w:val="0"/>
        <w:snapToGrid w:val="0"/>
        <w:ind w:firstLineChars="0"/>
        <w:jc w:val="left"/>
        <w:rPr>
          <w:rFonts w:ascii="宋体" w:hAnsi="宋体"/>
          <w:b/>
          <w:bCs/>
          <w:sz w:val="24"/>
        </w:rPr>
      </w:pPr>
      <w:r>
        <w:rPr>
          <w:rFonts w:ascii="宋体" w:hAnsi="宋体"/>
          <w:sz w:val="24"/>
        </w:rPr>
        <w:t>开标时间：</w:t>
      </w:r>
      <w:r>
        <w:rPr>
          <w:rFonts w:ascii="宋体" w:hAnsi="宋体"/>
          <w:b/>
          <w:bCs/>
          <w:sz w:val="24"/>
        </w:rPr>
        <w:t>20</w:t>
      </w:r>
      <w:r>
        <w:rPr>
          <w:rFonts w:hint="eastAsia" w:ascii="宋体" w:hAnsi="宋体"/>
          <w:b/>
          <w:bCs/>
          <w:sz w:val="24"/>
        </w:rPr>
        <w:t>25</w:t>
      </w:r>
      <w:r>
        <w:rPr>
          <w:rFonts w:ascii="宋体" w:hAnsi="宋体"/>
          <w:b/>
          <w:bCs/>
          <w:sz w:val="24"/>
        </w:rPr>
        <w:t>年</w:t>
      </w:r>
      <w:r>
        <w:rPr>
          <w:rFonts w:hint="eastAsia" w:ascii="宋体" w:hAnsi="宋体"/>
          <w:b/>
          <w:bCs/>
          <w:sz w:val="24"/>
          <w:lang w:val="en-US" w:eastAsia="zh-CN"/>
        </w:rPr>
        <w:t>9</w:t>
      </w:r>
      <w:r>
        <w:rPr>
          <w:rFonts w:ascii="宋体" w:hAnsi="宋体"/>
          <w:b/>
          <w:bCs/>
          <w:sz w:val="24"/>
        </w:rPr>
        <w:t>月</w:t>
      </w:r>
      <w:r>
        <w:rPr>
          <w:rFonts w:hint="eastAsia" w:ascii="宋体" w:hAnsi="宋体"/>
          <w:b/>
          <w:bCs/>
          <w:sz w:val="24"/>
          <w:lang w:val="en-US" w:eastAsia="zh-CN"/>
        </w:rPr>
        <w:t>25</w:t>
      </w:r>
      <w:r>
        <w:rPr>
          <w:rFonts w:ascii="宋体" w:hAnsi="宋体"/>
          <w:b/>
          <w:bCs/>
          <w:sz w:val="24"/>
        </w:rPr>
        <w:t>日</w:t>
      </w:r>
      <w:r>
        <w:rPr>
          <w:rFonts w:hint="eastAsia" w:ascii="宋体" w:hAnsi="宋体"/>
          <w:b/>
          <w:bCs/>
          <w:sz w:val="24"/>
        </w:rPr>
        <w:t>9</w:t>
      </w:r>
      <w:r>
        <w:rPr>
          <w:rFonts w:ascii="宋体" w:hAnsi="宋体"/>
          <w:b/>
          <w:bCs/>
          <w:sz w:val="24"/>
        </w:rPr>
        <w:t>：</w:t>
      </w:r>
      <w:r>
        <w:rPr>
          <w:rFonts w:hint="eastAsia" w:ascii="宋体" w:hAnsi="宋体"/>
          <w:b/>
          <w:bCs/>
          <w:sz w:val="24"/>
        </w:rPr>
        <w:t>0</w:t>
      </w:r>
      <w:r>
        <w:rPr>
          <w:rFonts w:ascii="宋体" w:hAnsi="宋体"/>
          <w:b/>
          <w:bCs/>
          <w:sz w:val="24"/>
        </w:rPr>
        <w:t>0</w:t>
      </w:r>
      <w:r>
        <w:rPr>
          <w:rFonts w:hint="eastAsia" w:ascii="宋体" w:hAnsi="宋体"/>
          <w:b/>
          <w:bCs/>
          <w:sz w:val="24"/>
        </w:rPr>
        <w:t>（周</w:t>
      </w:r>
      <w:r>
        <w:rPr>
          <w:rFonts w:hint="eastAsia" w:ascii="宋体" w:hAnsi="宋体"/>
          <w:b/>
          <w:bCs/>
          <w:sz w:val="24"/>
          <w:lang w:val="en-US" w:eastAsia="zh-CN"/>
        </w:rPr>
        <w:t>四</w:t>
      </w:r>
      <w:r>
        <w:rPr>
          <w:rFonts w:hint="eastAsia" w:ascii="宋体" w:hAnsi="宋体"/>
          <w:b/>
          <w:bCs/>
          <w:sz w:val="24"/>
        </w:rPr>
        <w:t>上午）</w:t>
      </w:r>
    </w:p>
    <w:p w14:paraId="7912CD78">
      <w:pPr>
        <w:pStyle w:val="29"/>
        <w:widowControl/>
        <w:numPr>
          <w:ilvl w:val="0"/>
          <w:numId w:val="1"/>
        </w:numPr>
        <w:adjustRightInd w:val="0"/>
        <w:snapToGrid w:val="0"/>
        <w:ind w:firstLineChars="0"/>
        <w:jc w:val="left"/>
        <w:rPr>
          <w:rFonts w:ascii="Times New Roman" w:hAnsi="Times New Roman"/>
          <w:b/>
          <w:bCs/>
        </w:rPr>
      </w:pPr>
      <w:r>
        <w:rPr>
          <w:rFonts w:ascii="宋体" w:hAnsi="宋体"/>
          <w:sz w:val="24"/>
        </w:rPr>
        <w:t>开标地点：</w:t>
      </w:r>
      <w:r>
        <w:rPr>
          <w:rFonts w:hint="eastAsia" w:ascii="宋体" w:hAnsi="宋体"/>
          <w:sz w:val="24"/>
        </w:rPr>
        <w:t>浙江中医药大学附属第三医院行政区三楼会议室（武林巷二号</w:t>
      </w:r>
      <w:r>
        <w:rPr>
          <w:rFonts w:hint="eastAsia" w:ascii="宋体" w:hAnsi="宋体"/>
          <w:sz w:val="24"/>
          <w:lang w:eastAsia="zh-CN"/>
        </w:rPr>
        <w:t>）</w:t>
      </w:r>
    </w:p>
    <w:p w14:paraId="7112BBB7">
      <w:pPr>
        <w:pStyle w:val="29"/>
        <w:widowControl/>
        <w:numPr>
          <w:ilvl w:val="0"/>
          <w:numId w:val="1"/>
        </w:numPr>
        <w:adjustRightInd w:val="0"/>
        <w:snapToGrid w:val="0"/>
        <w:ind w:firstLineChars="0"/>
        <w:jc w:val="left"/>
        <w:rPr>
          <w:rFonts w:ascii="宋体" w:hAnsi="宋体"/>
          <w:sz w:val="24"/>
        </w:rPr>
      </w:pPr>
      <w:r>
        <w:rPr>
          <w:rFonts w:hint="eastAsia" w:ascii="宋体" w:hAnsi="宋体"/>
          <w:sz w:val="24"/>
        </w:rPr>
        <w:t>联系地址和电话：</w:t>
      </w:r>
    </w:p>
    <w:p w14:paraId="76B85383">
      <w:pPr>
        <w:ind w:left="480"/>
        <w:rPr>
          <w:rFonts w:ascii="宋体" w:hAnsi="宋体"/>
          <w:sz w:val="24"/>
        </w:rPr>
      </w:pPr>
      <w:r>
        <w:rPr>
          <w:rFonts w:hint="eastAsia" w:ascii="宋体" w:hAnsi="宋体"/>
          <w:sz w:val="24"/>
        </w:rPr>
        <w:t>杭州市莫干山路219号浙江中医药大学附属第三医院采购中心</w:t>
      </w:r>
    </w:p>
    <w:p w14:paraId="1868C87F">
      <w:pPr>
        <w:ind w:left="480"/>
        <w:rPr>
          <w:rFonts w:ascii="宋体" w:hAnsi="宋体"/>
          <w:sz w:val="24"/>
        </w:rPr>
      </w:pPr>
      <w:r>
        <w:rPr>
          <w:rFonts w:hint="eastAsia" w:ascii="宋体" w:hAnsi="宋体"/>
          <w:sz w:val="24"/>
        </w:rPr>
        <w:t>联系人:黄老师</w:t>
      </w:r>
    </w:p>
    <w:p w14:paraId="06E06604">
      <w:pPr>
        <w:ind w:left="480"/>
        <w:rPr>
          <w:rFonts w:ascii="宋体" w:hAnsi="宋体"/>
          <w:sz w:val="24"/>
        </w:rPr>
      </w:pPr>
      <w:r>
        <w:rPr>
          <w:rFonts w:hint="eastAsia" w:ascii="宋体" w:hAnsi="宋体"/>
          <w:sz w:val="24"/>
        </w:rPr>
        <w:t>联系电话：</w:t>
      </w:r>
      <w:r>
        <w:rPr>
          <w:rFonts w:hint="eastAsia" w:cs="宋体"/>
          <w:kern w:val="0"/>
          <w:sz w:val="24"/>
        </w:rPr>
        <w:t>0571—88393587</w:t>
      </w:r>
    </w:p>
    <w:p w14:paraId="69B64B91">
      <w:pPr>
        <w:jc w:val="center"/>
        <w:rPr>
          <w:b/>
          <w:sz w:val="24"/>
        </w:rPr>
      </w:pPr>
    </w:p>
    <w:p w14:paraId="117DE8A6">
      <w:pPr>
        <w:jc w:val="center"/>
        <w:rPr>
          <w:b/>
          <w:sz w:val="24"/>
        </w:rPr>
      </w:pPr>
    </w:p>
    <w:p w14:paraId="2652DC28">
      <w:pPr>
        <w:jc w:val="center"/>
        <w:rPr>
          <w:b/>
          <w:sz w:val="24"/>
        </w:rPr>
      </w:pPr>
    </w:p>
    <w:p w14:paraId="53D4B8AE">
      <w:pPr>
        <w:jc w:val="center"/>
        <w:rPr>
          <w:b/>
          <w:sz w:val="24"/>
        </w:rPr>
      </w:pPr>
    </w:p>
    <w:p w14:paraId="22BDD65C">
      <w:pPr>
        <w:jc w:val="center"/>
        <w:rPr>
          <w:b/>
          <w:sz w:val="24"/>
        </w:rPr>
      </w:pPr>
    </w:p>
    <w:p w14:paraId="67D55785">
      <w:pPr>
        <w:jc w:val="center"/>
        <w:rPr>
          <w:b/>
          <w:sz w:val="24"/>
        </w:rPr>
      </w:pPr>
    </w:p>
    <w:p w14:paraId="73E02D4C">
      <w:pPr>
        <w:numPr>
          <w:ilvl w:val="0"/>
          <w:numId w:val="2"/>
        </w:numPr>
        <w:jc w:val="center"/>
        <w:rPr>
          <w:rFonts w:hint="eastAsia" w:ascii="宋体" w:hAnsi="宋体"/>
          <w:b/>
          <w:sz w:val="32"/>
          <w:szCs w:val="32"/>
          <w:lang w:val="en-US" w:eastAsia="zh-CN"/>
        </w:rPr>
      </w:pPr>
      <w:r>
        <w:rPr>
          <w:rFonts w:hint="eastAsia" w:ascii="宋体" w:hAnsi="宋体"/>
          <w:b/>
          <w:sz w:val="32"/>
          <w:szCs w:val="32"/>
        </w:rPr>
        <w:t>投标单位</w:t>
      </w:r>
      <w:r>
        <w:rPr>
          <w:rFonts w:hint="eastAsia" w:ascii="宋体" w:hAnsi="宋体"/>
          <w:b/>
          <w:sz w:val="32"/>
          <w:szCs w:val="32"/>
          <w:lang w:val="en-US" w:eastAsia="zh-CN"/>
        </w:rPr>
        <w:t>须知</w:t>
      </w:r>
    </w:p>
    <w:p w14:paraId="4A1F6C58">
      <w:pPr>
        <w:numPr>
          <w:ilvl w:val="0"/>
          <w:numId w:val="0"/>
        </w:numPr>
        <w:jc w:val="both"/>
        <w:rPr>
          <w:rFonts w:hint="eastAsia" w:ascii="宋体" w:hAnsi="宋体"/>
          <w:b/>
          <w:sz w:val="32"/>
          <w:szCs w:val="32"/>
          <w:lang w:val="en-US" w:eastAsia="zh-CN"/>
        </w:rPr>
      </w:pPr>
    </w:p>
    <w:p w14:paraId="7A36A415">
      <w:pPr>
        <w:numPr>
          <w:ilvl w:val="0"/>
          <w:numId w:val="3"/>
        </w:numPr>
        <w:tabs>
          <w:tab w:val="left" w:pos="540"/>
          <w:tab w:val="clear" w:pos="420"/>
        </w:tabs>
        <w:spacing w:line="360" w:lineRule="auto"/>
        <w:ind w:left="539" w:hanging="539"/>
        <w:rPr>
          <w:rFonts w:hint="eastAsia" w:ascii="宋体" w:hAnsi="宋体"/>
          <w:sz w:val="22"/>
          <w:szCs w:val="21"/>
        </w:rPr>
      </w:pPr>
      <w:r>
        <w:rPr>
          <w:rFonts w:hint="eastAsia" w:ascii="宋体" w:hAnsi="宋体"/>
          <w:sz w:val="22"/>
          <w:szCs w:val="21"/>
        </w:rPr>
        <w:t>符合《中华人民共和国政府采购法》第二十二条要求,能承担本项目的供应商。</w:t>
      </w:r>
    </w:p>
    <w:p w14:paraId="1D41B3FD">
      <w:pPr>
        <w:numPr>
          <w:ilvl w:val="0"/>
          <w:numId w:val="3"/>
        </w:numPr>
        <w:tabs>
          <w:tab w:val="left" w:pos="540"/>
          <w:tab w:val="clear" w:pos="420"/>
        </w:tabs>
        <w:spacing w:line="360" w:lineRule="auto"/>
        <w:ind w:left="539" w:hanging="539"/>
        <w:rPr>
          <w:rFonts w:hint="eastAsia" w:ascii="宋体" w:hAnsi="宋体"/>
          <w:sz w:val="22"/>
          <w:szCs w:val="21"/>
        </w:rPr>
      </w:pPr>
      <w:r>
        <w:rPr>
          <w:rFonts w:hint="eastAsia" w:ascii="宋体" w:hAnsi="宋体"/>
          <w:sz w:val="22"/>
          <w:szCs w:val="21"/>
        </w:rPr>
        <w:t>未被“信用中国”（www.creditchina.gov.cn）、中国政府采购网（www.ccgp.gov.cn）列入失信被执行人、税收违法黑名单、政府采购严重违法失信行为记录名单。</w:t>
      </w:r>
    </w:p>
    <w:p w14:paraId="7CA2BC36">
      <w:pPr>
        <w:numPr>
          <w:ilvl w:val="0"/>
          <w:numId w:val="3"/>
        </w:numPr>
        <w:tabs>
          <w:tab w:val="left" w:pos="540"/>
          <w:tab w:val="clear" w:pos="420"/>
        </w:tabs>
        <w:spacing w:line="360" w:lineRule="auto"/>
        <w:ind w:left="539" w:hanging="539"/>
        <w:rPr>
          <w:rFonts w:hint="eastAsia" w:ascii="宋体" w:hAnsi="宋体"/>
          <w:sz w:val="22"/>
          <w:szCs w:val="21"/>
        </w:rPr>
      </w:pPr>
      <w:r>
        <w:rPr>
          <w:rFonts w:hint="eastAsia" w:ascii="宋体" w:hAnsi="宋体"/>
          <w:sz w:val="22"/>
          <w:szCs w:val="21"/>
        </w:rPr>
        <w:t>本项目不接受联合体投标。</w:t>
      </w:r>
    </w:p>
    <w:p w14:paraId="0A1B5284">
      <w:pPr>
        <w:numPr>
          <w:ilvl w:val="0"/>
          <w:numId w:val="3"/>
        </w:numPr>
        <w:tabs>
          <w:tab w:val="left" w:pos="540"/>
          <w:tab w:val="clear" w:pos="420"/>
        </w:tabs>
        <w:spacing w:line="360" w:lineRule="auto"/>
        <w:ind w:left="539" w:hanging="539"/>
        <w:rPr>
          <w:rFonts w:hint="eastAsia" w:ascii="宋体" w:hAnsi="宋体"/>
          <w:sz w:val="22"/>
          <w:szCs w:val="21"/>
        </w:rPr>
      </w:pPr>
      <w:r>
        <w:rPr>
          <w:rFonts w:hint="eastAsia" w:ascii="宋体" w:hAnsi="宋体"/>
          <w:sz w:val="22"/>
          <w:szCs w:val="21"/>
        </w:rPr>
        <w:t>该行业国家规定必备的资质、资格。</w:t>
      </w:r>
    </w:p>
    <w:p w14:paraId="293D872E">
      <w:pPr>
        <w:numPr>
          <w:ilvl w:val="0"/>
          <w:numId w:val="3"/>
        </w:numPr>
        <w:tabs>
          <w:tab w:val="left" w:pos="540"/>
          <w:tab w:val="clear" w:pos="420"/>
        </w:tabs>
        <w:spacing w:line="360" w:lineRule="auto"/>
        <w:ind w:left="539" w:hanging="539"/>
        <w:rPr>
          <w:rFonts w:hint="eastAsia" w:ascii="宋体" w:hAnsi="宋体"/>
          <w:sz w:val="22"/>
          <w:szCs w:val="21"/>
        </w:rPr>
      </w:pPr>
      <w:r>
        <w:rPr>
          <w:rFonts w:hint="eastAsia" w:ascii="宋体" w:hAnsi="宋体"/>
          <w:sz w:val="22"/>
          <w:szCs w:val="21"/>
        </w:rPr>
        <w:t>注：多家供应商参加本项目投标，如其中两家或两家以上供应商的法定代表为同一人或相互之间存在投资关系且达到控股，应当按一个供应商认定。</w:t>
      </w:r>
    </w:p>
    <w:p w14:paraId="45A8A746">
      <w:pPr>
        <w:numPr>
          <w:ilvl w:val="0"/>
          <w:numId w:val="3"/>
        </w:numPr>
        <w:tabs>
          <w:tab w:val="left" w:pos="540"/>
          <w:tab w:val="clear" w:pos="420"/>
        </w:tabs>
        <w:spacing w:line="360" w:lineRule="auto"/>
        <w:ind w:left="539" w:hanging="539"/>
        <w:rPr>
          <w:rFonts w:hint="default" w:ascii="宋体" w:hAnsi="宋体"/>
          <w:sz w:val="22"/>
          <w:szCs w:val="21"/>
          <w:lang w:val="en-US" w:eastAsia="zh-CN"/>
        </w:rPr>
      </w:pPr>
      <w:r>
        <w:rPr>
          <w:rFonts w:hint="eastAsia" w:ascii="宋体" w:hAnsi="宋体"/>
          <w:sz w:val="22"/>
          <w:szCs w:val="21"/>
          <w:lang w:val="en-US" w:eastAsia="zh-CN"/>
        </w:rPr>
        <w:t xml:space="preserve"> 响应情况：</w:t>
      </w:r>
    </w:p>
    <w:p w14:paraId="42CBCEA7">
      <w:pPr>
        <w:numPr>
          <w:ilvl w:val="0"/>
          <w:numId w:val="0"/>
        </w:numPr>
        <w:tabs>
          <w:tab w:val="left" w:pos="540"/>
        </w:tabs>
        <w:spacing w:line="360" w:lineRule="auto"/>
        <w:ind w:firstLine="660" w:firstLineChars="300"/>
        <w:rPr>
          <w:rFonts w:hint="eastAsia" w:ascii="宋体" w:hAnsi="宋体"/>
          <w:sz w:val="22"/>
          <w:szCs w:val="21"/>
          <w:lang w:val="en-US" w:eastAsia="zh-CN"/>
        </w:rPr>
      </w:pPr>
      <w:r>
        <w:rPr>
          <w:rFonts w:hint="eastAsia" w:ascii="宋体" w:hAnsi="宋体"/>
          <w:sz w:val="22"/>
          <w:szCs w:val="21"/>
          <w:lang w:val="en-US" w:eastAsia="zh-CN"/>
        </w:rPr>
        <w:t>采购文件中凡标注“▲”的条款均为实质性要求，不响应的投标文件将作无效标处理。</w:t>
      </w:r>
    </w:p>
    <w:p w14:paraId="1D24A5D5">
      <w:pPr>
        <w:numPr>
          <w:ilvl w:val="0"/>
          <w:numId w:val="0"/>
        </w:numPr>
        <w:tabs>
          <w:tab w:val="left" w:pos="540"/>
        </w:tabs>
        <w:spacing w:line="360" w:lineRule="auto"/>
        <w:ind w:leftChars="0" w:firstLine="660" w:firstLineChars="300"/>
        <w:rPr>
          <w:rFonts w:hint="eastAsia" w:ascii="宋体" w:hAnsi="宋体"/>
          <w:sz w:val="22"/>
          <w:szCs w:val="21"/>
          <w:lang w:val="en-US" w:eastAsia="zh-CN"/>
        </w:rPr>
      </w:pPr>
      <w:r>
        <w:rPr>
          <w:rFonts w:hint="eastAsia" w:ascii="宋体" w:hAnsi="宋体"/>
          <w:sz w:val="22"/>
          <w:szCs w:val="21"/>
          <w:lang w:val="en-US" w:eastAsia="zh-CN"/>
        </w:rPr>
        <w:t>采购文件中凡标注“★”的条款为重要参数要求，根据响应情况进行评分处理。</w:t>
      </w:r>
    </w:p>
    <w:p w14:paraId="28372D69">
      <w:pPr>
        <w:numPr>
          <w:ilvl w:val="0"/>
          <w:numId w:val="0"/>
        </w:numPr>
        <w:tabs>
          <w:tab w:val="left" w:pos="540"/>
        </w:tabs>
        <w:spacing w:line="360" w:lineRule="auto"/>
        <w:ind w:leftChars="0"/>
        <w:rPr>
          <w:rFonts w:hint="eastAsia" w:ascii="宋体" w:hAnsi="宋体"/>
          <w:sz w:val="22"/>
          <w:szCs w:val="21"/>
        </w:rPr>
      </w:pPr>
    </w:p>
    <w:p w14:paraId="12EBDFDE">
      <w:pPr>
        <w:jc w:val="center"/>
        <w:rPr>
          <w:b/>
          <w:sz w:val="24"/>
        </w:rPr>
      </w:pPr>
    </w:p>
    <w:p w14:paraId="7DF7F4E7">
      <w:pPr>
        <w:jc w:val="center"/>
        <w:rPr>
          <w:b/>
          <w:sz w:val="24"/>
        </w:rPr>
      </w:pPr>
    </w:p>
    <w:p w14:paraId="2C7B3708">
      <w:pPr>
        <w:jc w:val="center"/>
        <w:rPr>
          <w:b/>
          <w:sz w:val="24"/>
        </w:rPr>
      </w:pPr>
    </w:p>
    <w:p w14:paraId="7421E36E">
      <w:pPr>
        <w:jc w:val="center"/>
        <w:rPr>
          <w:b/>
          <w:sz w:val="24"/>
        </w:rPr>
      </w:pPr>
    </w:p>
    <w:p w14:paraId="61BFFE81">
      <w:pPr>
        <w:jc w:val="center"/>
        <w:rPr>
          <w:b/>
          <w:sz w:val="24"/>
        </w:rPr>
      </w:pPr>
    </w:p>
    <w:p w14:paraId="495BB123">
      <w:pPr>
        <w:jc w:val="center"/>
        <w:rPr>
          <w:b/>
          <w:sz w:val="24"/>
        </w:rPr>
      </w:pPr>
    </w:p>
    <w:p w14:paraId="20F4A42D">
      <w:pPr>
        <w:jc w:val="center"/>
        <w:rPr>
          <w:b/>
          <w:sz w:val="24"/>
        </w:rPr>
      </w:pPr>
    </w:p>
    <w:p w14:paraId="7A4849D8">
      <w:pPr>
        <w:jc w:val="center"/>
        <w:rPr>
          <w:b/>
          <w:sz w:val="24"/>
        </w:rPr>
      </w:pPr>
    </w:p>
    <w:p w14:paraId="5FABF63A">
      <w:pPr>
        <w:jc w:val="center"/>
        <w:rPr>
          <w:b/>
          <w:sz w:val="24"/>
        </w:rPr>
      </w:pPr>
    </w:p>
    <w:p w14:paraId="653C6948">
      <w:pPr>
        <w:jc w:val="center"/>
        <w:rPr>
          <w:b/>
          <w:sz w:val="24"/>
        </w:rPr>
      </w:pPr>
    </w:p>
    <w:p w14:paraId="20F4A223">
      <w:pPr>
        <w:jc w:val="center"/>
        <w:rPr>
          <w:b/>
          <w:sz w:val="24"/>
        </w:rPr>
      </w:pPr>
    </w:p>
    <w:p w14:paraId="269DAEA2">
      <w:pPr>
        <w:jc w:val="center"/>
        <w:rPr>
          <w:b/>
          <w:sz w:val="24"/>
        </w:rPr>
      </w:pPr>
    </w:p>
    <w:p w14:paraId="73E2133D">
      <w:pPr>
        <w:jc w:val="center"/>
        <w:rPr>
          <w:b/>
          <w:sz w:val="24"/>
        </w:rPr>
      </w:pPr>
    </w:p>
    <w:p w14:paraId="0DFB0427">
      <w:pPr>
        <w:jc w:val="center"/>
        <w:rPr>
          <w:b/>
          <w:sz w:val="24"/>
        </w:rPr>
      </w:pPr>
    </w:p>
    <w:p w14:paraId="1AC31FBB">
      <w:pPr>
        <w:rPr>
          <w:b/>
          <w:sz w:val="24"/>
        </w:rPr>
      </w:pPr>
    </w:p>
    <w:p w14:paraId="4AA5088C">
      <w:pPr>
        <w:jc w:val="center"/>
        <w:rPr>
          <w:rFonts w:ascii="宋体" w:hAnsi="宋体"/>
          <w:b/>
          <w:sz w:val="32"/>
          <w:szCs w:val="32"/>
        </w:rPr>
      </w:pPr>
      <w:bookmarkStart w:id="0" w:name="_Toc134105166"/>
      <w:r>
        <w:rPr>
          <w:rFonts w:hint="eastAsia" w:ascii="宋体" w:hAnsi="宋体"/>
          <w:b/>
          <w:sz w:val="32"/>
          <w:szCs w:val="32"/>
        </w:rPr>
        <w:t>第三章  采购内容及需求</w:t>
      </w:r>
    </w:p>
    <w:bookmarkEnd w:id="0"/>
    <w:p w14:paraId="0471D412">
      <w:pPr>
        <w:pStyle w:val="31"/>
        <w:keepNext w:val="0"/>
        <w:keepLines w:val="0"/>
        <w:pageBreakBefore w:val="0"/>
        <w:widowControl w:val="0"/>
        <w:kinsoku/>
        <w:wordWrap/>
        <w:overflowPunct/>
        <w:topLinePunct w:val="0"/>
        <w:bidi w:val="0"/>
        <w:snapToGrid/>
        <w:spacing w:line="560" w:lineRule="exact"/>
        <w:textAlignment w:val="auto"/>
        <w:rPr>
          <w:rFonts w:hint="default"/>
          <w:sz w:val="28"/>
          <w:szCs w:val="28"/>
          <w:highlight w:val="none"/>
          <w:lang w:val="en-US" w:eastAsia="zh-CN"/>
        </w:rPr>
      </w:pPr>
      <w:r>
        <w:rPr>
          <w:rFonts w:hint="eastAsia" w:ascii="仿宋" w:hAnsi="仿宋" w:eastAsia="仿宋" w:cs="仿宋"/>
          <w:sz w:val="28"/>
          <w:szCs w:val="28"/>
          <w:lang w:val="en-US" w:eastAsia="zh-CN"/>
        </w:rPr>
        <w:t xml:space="preserve">    我院综合档案室通过浙江省档案局二级认定，目前室藏档案由文书档案、</w:t>
      </w:r>
      <w:r>
        <w:rPr>
          <w:rFonts w:hint="eastAsia" w:ascii="仿宋" w:hAnsi="仿宋" w:eastAsia="仿宋" w:cs="仿宋"/>
          <w:sz w:val="28"/>
          <w:szCs w:val="28"/>
          <w:highlight w:val="none"/>
          <w:lang w:val="en-US" w:eastAsia="zh-CN"/>
        </w:rPr>
        <w:t>业务档案、科研课题档案、设备档案、基建档案、特种载体档案组成，现将档案数字化要求作如下说明：</w:t>
      </w:r>
    </w:p>
    <w:p w14:paraId="030D7599">
      <w:pPr>
        <w:keepNext w:val="0"/>
        <w:keepLines w:val="0"/>
        <w:pageBreakBefore w:val="0"/>
        <w:widowControl w:val="0"/>
        <w:numPr>
          <w:ilvl w:val="0"/>
          <w:numId w:val="4"/>
        </w:numPr>
        <w:kinsoku/>
        <w:wordWrap/>
        <w:overflowPunct/>
        <w:topLinePunct w:val="0"/>
        <w:bidi w:val="0"/>
        <w:snapToGrid/>
        <w:spacing w:line="560" w:lineRule="exact"/>
        <w:ind w:left="-420" w:leftChars="0" w:firstLine="420" w:firstLineChars="0"/>
        <w:textAlignment w:val="auto"/>
        <w:rPr>
          <w:rFonts w:hint="eastAsia"/>
          <w:color w:val="auto"/>
          <w:sz w:val="28"/>
          <w:szCs w:val="28"/>
          <w:highlight w:val="none"/>
          <w:lang w:val="en-US" w:eastAsia="zh-CN"/>
        </w:rPr>
      </w:pPr>
      <w:r>
        <w:rPr>
          <w:rFonts w:hint="eastAsia" w:ascii="仿宋" w:hAnsi="仿宋" w:eastAsia="仿宋" w:cs="仿宋"/>
          <w:sz w:val="28"/>
          <w:szCs w:val="28"/>
          <w:highlight w:val="none"/>
          <w:lang w:val="en-US" w:eastAsia="zh-CN"/>
        </w:rPr>
        <w:t>项目建</w:t>
      </w:r>
      <w:r>
        <w:rPr>
          <w:rFonts w:hint="eastAsia" w:ascii="仿宋" w:hAnsi="仿宋" w:eastAsia="仿宋" w:cs="仿宋"/>
          <w:color w:val="auto"/>
          <w:sz w:val="28"/>
          <w:szCs w:val="28"/>
          <w:highlight w:val="none"/>
          <w:lang w:val="en-US" w:eastAsia="zh-CN"/>
        </w:rPr>
        <w:t>设期3年</w:t>
      </w:r>
    </w:p>
    <w:p w14:paraId="367B5A8C">
      <w:pPr>
        <w:keepNext w:val="0"/>
        <w:keepLines w:val="0"/>
        <w:pageBreakBefore w:val="0"/>
        <w:widowControl w:val="0"/>
        <w:numPr>
          <w:ilvl w:val="0"/>
          <w:numId w:val="0"/>
        </w:numPr>
        <w:kinsoku/>
        <w:wordWrap/>
        <w:overflowPunct/>
        <w:topLinePunct w:val="0"/>
        <w:bidi w:val="0"/>
        <w:snapToGrid/>
        <w:spacing w:line="560" w:lineRule="exact"/>
        <w:ind w:left="420" w:leftChars="0" w:firstLine="56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2025年60个自然日完成（2025年10月8日进场）</w:t>
      </w:r>
    </w:p>
    <w:p w14:paraId="58A0FD51">
      <w:pPr>
        <w:keepNext w:val="0"/>
        <w:keepLines w:val="0"/>
        <w:pageBreakBefore w:val="0"/>
        <w:widowControl w:val="0"/>
        <w:numPr>
          <w:ilvl w:val="0"/>
          <w:numId w:val="0"/>
        </w:numPr>
        <w:kinsoku/>
        <w:wordWrap/>
        <w:overflowPunct/>
        <w:topLinePunct w:val="0"/>
        <w:bidi w:val="0"/>
        <w:snapToGrid/>
        <w:spacing w:line="560" w:lineRule="exact"/>
        <w:ind w:left="420" w:leftChars="0" w:firstLine="56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2026年30个自然日完成（2026年9月1日进场）</w:t>
      </w:r>
    </w:p>
    <w:p w14:paraId="13CFB863">
      <w:pPr>
        <w:keepNext w:val="0"/>
        <w:keepLines w:val="0"/>
        <w:pageBreakBefore w:val="0"/>
        <w:widowControl w:val="0"/>
        <w:numPr>
          <w:ilvl w:val="0"/>
          <w:numId w:val="0"/>
        </w:numPr>
        <w:kinsoku/>
        <w:wordWrap/>
        <w:overflowPunct/>
        <w:topLinePunct w:val="0"/>
        <w:bidi w:val="0"/>
        <w:snapToGrid/>
        <w:spacing w:line="560" w:lineRule="exact"/>
        <w:ind w:left="420" w:leftChars="0" w:firstLine="56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2027年30个自然日完成（2027年9月1日进场）</w:t>
      </w:r>
    </w:p>
    <w:p w14:paraId="65835F1C">
      <w:pPr>
        <w:keepNext w:val="0"/>
        <w:keepLines w:val="0"/>
        <w:pageBreakBefore w:val="0"/>
        <w:widowControl w:val="0"/>
        <w:numPr>
          <w:ilvl w:val="0"/>
          <w:numId w:val="4"/>
        </w:numPr>
        <w:kinsoku/>
        <w:wordWrap/>
        <w:overflowPunct/>
        <w:topLinePunct w:val="0"/>
        <w:bidi w:val="0"/>
        <w:snapToGrid/>
        <w:spacing w:line="560" w:lineRule="exact"/>
        <w:ind w:left="-420" w:leftChars="0" w:firstLine="420" w:firstLineChars="0"/>
        <w:textAlignment w:val="auto"/>
        <w:rPr>
          <w:rFonts w:hint="eastAsia" w:ascii="仿宋" w:hAnsi="仿宋" w:eastAsia="仿宋" w:cs="仿宋"/>
          <w:sz w:val="28"/>
          <w:szCs w:val="28"/>
          <w:highlight w:val="none"/>
          <w:lang w:val="en-US" w:eastAsia="zh-CN"/>
        </w:rPr>
      </w:pPr>
      <w:bookmarkStart w:id="1" w:name="_Toc4943"/>
      <w:r>
        <w:rPr>
          <w:rFonts w:hint="eastAsia" w:ascii="仿宋" w:hAnsi="仿宋" w:eastAsia="仿宋" w:cs="仿宋"/>
          <w:sz w:val="28"/>
          <w:szCs w:val="28"/>
          <w:highlight w:val="none"/>
          <w:lang w:val="en-US" w:eastAsia="zh-CN"/>
        </w:rPr>
        <w:t>室藏档案数字化加工数据统计（见附件）</w:t>
      </w:r>
    </w:p>
    <w:p w14:paraId="19B0D31C">
      <w:pPr>
        <w:keepNext w:val="0"/>
        <w:keepLines w:val="0"/>
        <w:pageBreakBefore w:val="0"/>
        <w:widowControl w:val="0"/>
        <w:numPr>
          <w:ilvl w:val="0"/>
          <w:numId w:val="4"/>
        </w:numPr>
        <w:kinsoku/>
        <w:wordWrap/>
        <w:overflowPunct/>
        <w:topLinePunct w:val="0"/>
        <w:bidi w:val="0"/>
        <w:snapToGrid/>
        <w:spacing w:line="560" w:lineRule="exact"/>
        <w:ind w:left="-420" w:leftChars="0" w:firstLine="420" w:firstLineChars="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数字化加工要求</w:t>
      </w:r>
      <w:bookmarkEnd w:id="1"/>
    </w:p>
    <w:p w14:paraId="03C4DBDB">
      <w:pPr>
        <w:keepNext w:val="0"/>
        <w:keepLines w:val="0"/>
        <w:pageBreakBefore w:val="0"/>
        <w:widowControl w:val="0"/>
        <w:numPr>
          <w:ilvl w:val="0"/>
          <w:numId w:val="5"/>
        </w:numPr>
        <w:tabs>
          <w:tab w:val="left" w:pos="1060"/>
        </w:tabs>
        <w:kinsoku/>
        <w:wordWrap/>
        <w:overflowPunct/>
        <w:topLinePunct w:val="0"/>
        <w:bidi w:val="0"/>
        <w:snapToGrid/>
        <w:spacing w:line="560" w:lineRule="exact"/>
        <w:ind w:left="425" w:leftChars="0" w:firstLine="215" w:firstLineChars="0"/>
        <w:textAlignment w:val="auto"/>
        <w:outlineLvl w:val="2"/>
        <w:rPr>
          <w:rFonts w:hint="eastAsia" w:ascii="仿宋" w:hAnsi="仿宋" w:eastAsia="仿宋" w:cs="仿宋"/>
          <w:b w:val="0"/>
          <w:bCs w:val="0"/>
          <w:sz w:val="28"/>
          <w:szCs w:val="28"/>
          <w:lang w:bidi="ar"/>
        </w:rPr>
      </w:pPr>
      <w:bookmarkStart w:id="2" w:name="_Toc2120474467"/>
      <w:bookmarkStart w:id="3" w:name="_Toc9300"/>
      <w:bookmarkStart w:id="4" w:name="_Toc16604"/>
      <w:r>
        <w:rPr>
          <w:rFonts w:hint="eastAsia" w:ascii="仿宋" w:hAnsi="仿宋" w:eastAsia="仿宋" w:cs="仿宋"/>
          <w:b w:val="0"/>
          <w:bCs w:val="0"/>
          <w:sz w:val="28"/>
          <w:szCs w:val="28"/>
          <w:lang w:bidi="ar"/>
        </w:rPr>
        <w:t>档案</w:t>
      </w:r>
      <w:bookmarkEnd w:id="2"/>
      <w:r>
        <w:rPr>
          <w:rFonts w:hint="eastAsia" w:ascii="仿宋" w:hAnsi="仿宋" w:eastAsia="仿宋" w:cs="仿宋"/>
          <w:b w:val="0"/>
          <w:bCs w:val="0"/>
          <w:sz w:val="28"/>
          <w:szCs w:val="28"/>
          <w:lang w:val="en-US" w:eastAsia="zh-CN" w:bidi="ar"/>
        </w:rPr>
        <w:t>优化</w:t>
      </w:r>
    </w:p>
    <w:p w14:paraId="0A3AD4FE">
      <w:pPr>
        <w:keepNext w:val="0"/>
        <w:keepLines w:val="0"/>
        <w:pageBreakBefore w:val="0"/>
        <w:widowControl w:val="0"/>
        <w:kinsoku/>
        <w:wordWrap/>
        <w:overflowPunct/>
        <w:topLinePunct w:val="0"/>
        <w:bidi w:val="0"/>
        <w:snapToGrid/>
        <w:spacing w:line="560" w:lineRule="exact"/>
        <w:ind w:firstLine="555"/>
        <w:textAlignment w:val="auto"/>
        <w:rPr>
          <w:rFonts w:hint="eastAsia" w:ascii="仿宋" w:hAnsi="仿宋" w:eastAsia="仿宋" w:cs="仿宋"/>
          <w:color w:val="auto"/>
          <w:sz w:val="28"/>
          <w:szCs w:val="28"/>
          <w:lang w:val="en-US" w:eastAsia="zh-CN" w:bidi="ar"/>
        </w:rPr>
      </w:pPr>
      <w:r>
        <w:rPr>
          <w:rFonts w:hint="eastAsia" w:ascii="仿宋" w:hAnsi="仿宋" w:eastAsia="仿宋" w:cs="仿宋"/>
          <w:color w:val="auto"/>
          <w:sz w:val="28"/>
          <w:szCs w:val="28"/>
          <w:lang w:bidi="ar"/>
        </w:rPr>
        <w:t>档案整理按照国家标准即《归档文件整理规则》（DA/T22-2000）</w:t>
      </w:r>
      <w:r>
        <w:rPr>
          <w:rFonts w:hint="eastAsia" w:ascii="仿宋" w:hAnsi="仿宋" w:eastAsia="仿宋" w:cs="仿宋"/>
          <w:color w:val="auto"/>
          <w:sz w:val="28"/>
          <w:szCs w:val="28"/>
          <w:lang w:val="en-US" w:eastAsia="zh-CN" w:bidi="ar"/>
        </w:rPr>
        <w:t>以及室藏档案的实际情况，对部分</w:t>
      </w:r>
      <w:r>
        <w:rPr>
          <w:rFonts w:hint="eastAsia" w:ascii="仿宋" w:hAnsi="仿宋" w:eastAsia="仿宋" w:cs="仿宋"/>
          <w:color w:val="auto"/>
          <w:sz w:val="28"/>
          <w:szCs w:val="28"/>
          <w:lang w:bidi="ar"/>
        </w:rPr>
        <w:t>档案进行</w:t>
      </w:r>
      <w:r>
        <w:rPr>
          <w:rFonts w:hint="eastAsia" w:ascii="仿宋" w:hAnsi="仿宋" w:eastAsia="仿宋" w:cs="仿宋"/>
          <w:color w:val="auto"/>
          <w:sz w:val="28"/>
          <w:szCs w:val="28"/>
          <w:lang w:val="en-US" w:eastAsia="zh-CN" w:bidi="ar"/>
        </w:rPr>
        <w:t>优化。</w:t>
      </w:r>
    </w:p>
    <w:p w14:paraId="66608D23">
      <w:pPr>
        <w:keepNext w:val="0"/>
        <w:keepLines w:val="0"/>
        <w:pageBreakBefore w:val="0"/>
        <w:widowControl w:val="0"/>
        <w:numPr>
          <w:ilvl w:val="0"/>
          <w:numId w:val="5"/>
        </w:numPr>
        <w:tabs>
          <w:tab w:val="left" w:pos="1060"/>
        </w:tabs>
        <w:kinsoku/>
        <w:wordWrap/>
        <w:overflowPunct/>
        <w:topLinePunct w:val="0"/>
        <w:bidi w:val="0"/>
        <w:snapToGrid/>
        <w:spacing w:line="560" w:lineRule="exact"/>
        <w:ind w:left="425" w:leftChars="0" w:firstLine="215" w:firstLineChars="0"/>
        <w:textAlignment w:val="auto"/>
        <w:outlineLvl w:val="2"/>
        <w:rPr>
          <w:rFonts w:hint="eastAsia" w:ascii="仿宋" w:hAnsi="仿宋" w:eastAsia="仿宋" w:cs="仿宋"/>
          <w:b w:val="0"/>
          <w:bCs w:val="0"/>
          <w:sz w:val="28"/>
          <w:szCs w:val="28"/>
          <w:highlight w:val="none"/>
          <w:lang w:bidi="ar"/>
        </w:rPr>
      </w:pPr>
      <w:bookmarkStart w:id="5" w:name="_Toc1323244904"/>
      <w:r>
        <w:rPr>
          <w:rFonts w:hint="eastAsia" w:ascii="宋体" w:hAnsi="宋体"/>
          <w:sz w:val="22"/>
          <w:szCs w:val="21"/>
          <w:highlight w:val="none"/>
          <w:lang w:val="en-US" w:eastAsia="zh-CN"/>
        </w:rPr>
        <w:t>★</w:t>
      </w:r>
      <w:r>
        <w:rPr>
          <w:rFonts w:hint="eastAsia" w:ascii="仿宋" w:hAnsi="仿宋" w:eastAsia="仿宋" w:cs="仿宋"/>
          <w:b w:val="0"/>
          <w:bCs w:val="0"/>
          <w:sz w:val="28"/>
          <w:szCs w:val="28"/>
          <w:highlight w:val="none"/>
          <w:lang w:bidi="ar"/>
        </w:rPr>
        <w:t>档案扫描</w:t>
      </w:r>
      <w:bookmarkEnd w:id="5"/>
    </w:p>
    <w:p w14:paraId="41EEC3CC">
      <w:pPr>
        <w:keepNext w:val="0"/>
        <w:keepLines w:val="0"/>
        <w:pageBreakBefore w:val="0"/>
        <w:widowControl w:val="0"/>
        <w:numPr>
          <w:ilvl w:val="0"/>
          <w:numId w:val="6"/>
        </w:numPr>
        <w:tabs>
          <w:tab w:val="left" w:pos="1060"/>
        </w:tabs>
        <w:kinsoku/>
        <w:wordWrap/>
        <w:overflowPunct/>
        <w:topLinePunct w:val="0"/>
        <w:bidi w:val="0"/>
        <w:snapToGrid/>
        <w:spacing w:line="560" w:lineRule="exact"/>
        <w:ind w:left="5" w:leftChars="0" w:firstLine="635" w:firstLineChars="0"/>
        <w:textAlignment w:val="auto"/>
        <w:rPr>
          <w:rFonts w:hint="eastAsia" w:ascii="仿宋" w:hAnsi="仿宋" w:eastAsia="仿宋" w:cs="仿宋"/>
          <w:color w:val="auto"/>
          <w:sz w:val="28"/>
          <w:szCs w:val="28"/>
          <w:highlight w:val="none"/>
          <w:lang w:bidi="ar"/>
        </w:rPr>
      </w:pPr>
      <w:r>
        <w:rPr>
          <w:rFonts w:hint="eastAsia" w:ascii="仿宋" w:hAnsi="仿宋" w:eastAsia="仿宋" w:cs="仿宋"/>
          <w:color w:val="auto"/>
          <w:sz w:val="28"/>
          <w:szCs w:val="28"/>
          <w:lang w:val="en-US" w:eastAsia="zh-CN" w:bidi="ar"/>
        </w:rPr>
        <w:t>扫描前如发现页面有破损情况，或</w:t>
      </w:r>
      <w:r>
        <w:rPr>
          <w:rFonts w:hint="eastAsia" w:ascii="仿宋" w:hAnsi="仿宋" w:eastAsia="仿宋" w:cs="仿宋"/>
          <w:color w:val="auto"/>
          <w:sz w:val="28"/>
          <w:szCs w:val="28"/>
          <w:lang w:bidi="ar"/>
        </w:rPr>
        <w:t>破损严重、无法直接进行扫描的档案，应先进行技术修复</w:t>
      </w:r>
      <w:r>
        <w:rPr>
          <w:rFonts w:hint="eastAsia" w:ascii="仿宋" w:hAnsi="仿宋" w:eastAsia="仿宋" w:cs="仿宋"/>
          <w:color w:val="auto"/>
          <w:sz w:val="28"/>
          <w:szCs w:val="28"/>
          <w:lang w:val="en-US" w:eastAsia="zh-CN" w:bidi="ar"/>
        </w:rPr>
        <w:t>；</w:t>
      </w:r>
    </w:p>
    <w:p w14:paraId="1D1A1808">
      <w:pPr>
        <w:keepNext w:val="0"/>
        <w:keepLines w:val="0"/>
        <w:pageBreakBefore w:val="0"/>
        <w:widowControl w:val="0"/>
        <w:numPr>
          <w:ilvl w:val="0"/>
          <w:numId w:val="6"/>
        </w:numPr>
        <w:tabs>
          <w:tab w:val="left" w:pos="1060"/>
        </w:tabs>
        <w:kinsoku/>
        <w:wordWrap/>
        <w:overflowPunct/>
        <w:topLinePunct w:val="0"/>
        <w:bidi w:val="0"/>
        <w:snapToGrid/>
        <w:spacing w:line="560" w:lineRule="exact"/>
        <w:ind w:left="5" w:leftChars="0" w:firstLine="635" w:firstLineChars="0"/>
        <w:textAlignment w:val="auto"/>
        <w:rPr>
          <w:rFonts w:hint="eastAsia" w:ascii="仿宋" w:hAnsi="仿宋" w:eastAsia="仿宋" w:cs="仿宋"/>
          <w:sz w:val="28"/>
          <w:szCs w:val="28"/>
          <w:highlight w:val="none"/>
          <w:lang w:bidi="ar"/>
        </w:rPr>
      </w:pPr>
      <w:r>
        <w:rPr>
          <w:rFonts w:hint="eastAsia" w:ascii="仿宋" w:hAnsi="仿宋" w:eastAsia="仿宋" w:cs="仿宋"/>
          <w:color w:val="auto"/>
          <w:sz w:val="28"/>
          <w:szCs w:val="28"/>
          <w:highlight w:val="none"/>
          <w:lang w:bidi="ar"/>
        </w:rPr>
        <w:t>不同年代</w:t>
      </w:r>
      <w:r>
        <w:rPr>
          <w:rFonts w:hint="eastAsia" w:ascii="仿宋" w:hAnsi="仿宋" w:eastAsia="仿宋" w:cs="仿宋"/>
          <w:color w:val="auto"/>
          <w:sz w:val="28"/>
          <w:szCs w:val="28"/>
          <w:highlight w:val="none"/>
          <w:lang w:val="en-US" w:eastAsia="zh-CN" w:bidi="ar"/>
        </w:rPr>
        <w:t>的档案</w:t>
      </w:r>
      <w:r>
        <w:rPr>
          <w:rFonts w:hint="eastAsia" w:ascii="仿宋" w:hAnsi="仿宋" w:eastAsia="仿宋" w:cs="仿宋"/>
          <w:color w:val="auto"/>
          <w:sz w:val="28"/>
          <w:szCs w:val="28"/>
          <w:highlight w:val="none"/>
          <w:lang w:bidi="ar"/>
        </w:rPr>
        <w:t>选择不同分辨率、</w:t>
      </w:r>
      <w:r>
        <w:rPr>
          <w:rFonts w:hint="eastAsia" w:ascii="仿宋" w:hAnsi="仿宋" w:eastAsia="仿宋" w:cs="仿宋"/>
          <w:sz w:val="28"/>
          <w:szCs w:val="28"/>
          <w:highlight w:val="none"/>
          <w:lang w:bidi="ar"/>
        </w:rPr>
        <w:t>对比度，不能够一个参数扫描到底；</w:t>
      </w:r>
    </w:p>
    <w:p w14:paraId="566C85FD">
      <w:pPr>
        <w:keepNext w:val="0"/>
        <w:keepLines w:val="0"/>
        <w:pageBreakBefore w:val="0"/>
        <w:widowControl w:val="0"/>
        <w:numPr>
          <w:ilvl w:val="0"/>
          <w:numId w:val="6"/>
        </w:numPr>
        <w:tabs>
          <w:tab w:val="left" w:pos="1060"/>
        </w:tabs>
        <w:kinsoku/>
        <w:wordWrap/>
        <w:overflowPunct/>
        <w:topLinePunct w:val="0"/>
        <w:bidi w:val="0"/>
        <w:snapToGrid/>
        <w:spacing w:line="560" w:lineRule="exact"/>
        <w:ind w:left="5" w:leftChars="0" w:firstLine="635" w:firstLineChars="0"/>
        <w:textAlignment w:val="auto"/>
        <w:rPr>
          <w:rFonts w:hint="eastAsia" w:ascii="仿宋" w:hAnsi="仿宋" w:eastAsia="仿宋" w:cs="仿宋"/>
          <w:color w:val="auto"/>
          <w:sz w:val="28"/>
          <w:szCs w:val="28"/>
          <w:highlight w:val="none"/>
          <w:lang w:bidi="ar"/>
        </w:rPr>
      </w:pPr>
      <w:r>
        <w:rPr>
          <w:rFonts w:hint="eastAsia" w:ascii="仿宋" w:hAnsi="仿宋" w:eastAsia="仿宋" w:cs="仿宋"/>
          <w:color w:val="auto"/>
          <w:sz w:val="28"/>
          <w:szCs w:val="28"/>
          <w:highlight w:val="none"/>
          <w:lang w:bidi="ar"/>
        </w:rPr>
        <w:t>扫描图像采用300dpi彩色标准采集，图像格式为单页TIF格式，压缩格式为JPEG</w:t>
      </w:r>
      <w:r>
        <w:rPr>
          <w:rFonts w:hint="eastAsia" w:ascii="仿宋" w:hAnsi="仿宋" w:eastAsia="仿宋" w:cs="仿宋"/>
          <w:color w:val="auto"/>
          <w:sz w:val="28"/>
          <w:szCs w:val="28"/>
          <w:highlight w:val="none"/>
          <w:lang w:eastAsia="zh-CN" w:bidi="ar"/>
        </w:rPr>
        <w:t>，</w:t>
      </w:r>
      <w:r>
        <w:rPr>
          <w:rFonts w:hint="eastAsia" w:ascii="仿宋" w:hAnsi="仿宋" w:eastAsia="仿宋" w:cs="仿宋"/>
          <w:color w:val="auto"/>
          <w:sz w:val="28"/>
          <w:szCs w:val="28"/>
          <w:highlight w:val="none"/>
          <w:lang w:bidi="ar"/>
        </w:rPr>
        <w:t>存储格式</w:t>
      </w:r>
      <w:r>
        <w:rPr>
          <w:rFonts w:hint="eastAsia" w:ascii="仿宋" w:hAnsi="仿宋" w:eastAsia="仿宋" w:cs="仿宋"/>
          <w:color w:val="auto"/>
          <w:sz w:val="28"/>
          <w:szCs w:val="28"/>
          <w:highlight w:val="none"/>
          <w:lang w:val="en-US" w:eastAsia="zh-CN" w:bidi="ar"/>
        </w:rPr>
        <w:t>为</w:t>
      </w:r>
      <w:r>
        <w:rPr>
          <w:rFonts w:hint="eastAsia" w:ascii="仿宋" w:hAnsi="仿宋" w:eastAsia="仿宋" w:cs="仿宋"/>
          <w:color w:val="auto"/>
          <w:sz w:val="28"/>
          <w:szCs w:val="28"/>
          <w:highlight w:val="none"/>
          <w:lang w:bidi="ar"/>
        </w:rPr>
        <w:t>JP</w:t>
      </w:r>
      <w:r>
        <w:rPr>
          <w:rFonts w:hint="eastAsia" w:ascii="仿宋" w:hAnsi="仿宋" w:eastAsia="仿宋" w:cs="仿宋"/>
          <w:color w:val="auto"/>
          <w:sz w:val="28"/>
          <w:szCs w:val="28"/>
          <w:highlight w:val="none"/>
          <w:lang w:val="en-US" w:eastAsia="zh-CN" w:bidi="ar"/>
        </w:rPr>
        <w:t>E</w:t>
      </w:r>
      <w:r>
        <w:rPr>
          <w:rFonts w:hint="eastAsia" w:ascii="仿宋" w:hAnsi="仿宋" w:eastAsia="仿宋" w:cs="仿宋"/>
          <w:color w:val="auto"/>
          <w:sz w:val="28"/>
          <w:szCs w:val="28"/>
          <w:highlight w:val="none"/>
          <w:lang w:bidi="ar"/>
        </w:rPr>
        <w:t>G、TIFF、PDF</w:t>
      </w:r>
      <w:r>
        <w:rPr>
          <w:rFonts w:hint="eastAsia" w:ascii="仿宋" w:hAnsi="仿宋" w:eastAsia="仿宋" w:cs="仿宋"/>
          <w:color w:val="auto"/>
          <w:sz w:val="28"/>
          <w:szCs w:val="28"/>
          <w:highlight w:val="none"/>
          <w:lang w:val="en-US" w:eastAsia="zh-CN" w:bidi="ar"/>
        </w:rPr>
        <w:t>等</w:t>
      </w:r>
      <w:r>
        <w:rPr>
          <w:rFonts w:hint="eastAsia" w:ascii="仿宋" w:hAnsi="仿宋" w:eastAsia="仿宋" w:cs="仿宋"/>
          <w:color w:val="auto"/>
          <w:sz w:val="28"/>
          <w:szCs w:val="28"/>
          <w:highlight w:val="none"/>
          <w:lang w:bidi="ar"/>
        </w:rPr>
        <w:t>；</w:t>
      </w:r>
    </w:p>
    <w:p w14:paraId="7D87E168">
      <w:pPr>
        <w:keepNext w:val="0"/>
        <w:keepLines w:val="0"/>
        <w:pageBreakBefore w:val="0"/>
        <w:widowControl w:val="0"/>
        <w:numPr>
          <w:ilvl w:val="0"/>
          <w:numId w:val="6"/>
        </w:numPr>
        <w:tabs>
          <w:tab w:val="left" w:pos="1060"/>
        </w:tabs>
        <w:kinsoku/>
        <w:wordWrap/>
        <w:overflowPunct/>
        <w:topLinePunct w:val="0"/>
        <w:bidi w:val="0"/>
        <w:snapToGrid/>
        <w:spacing w:line="560" w:lineRule="exact"/>
        <w:ind w:left="5" w:leftChars="0" w:firstLine="635" w:firstLineChars="0"/>
        <w:textAlignment w:val="auto"/>
        <w:rPr>
          <w:rFonts w:hint="eastAsia" w:ascii="仿宋" w:hAnsi="仿宋" w:eastAsia="仿宋" w:cs="仿宋"/>
          <w:color w:val="auto"/>
          <w:sz w:val="28"/>
          <w:szCs w:val="28"/>
          <w:highlight w:val="none"/>
          <w:lang w:bidi="ar"/>
        </w:rPr>
      </w:pPr>
      <w:r>
        <w:rPr>
          <w:rFonts w:hint="eastAsia" w:ascii="仿宋" w:hAnsi="仿宋" w:eastAsia="仿宋" w:cs="仿宋"/>
          <w:color w:val="auto"/>
          <w:sz w:val="28"/>
          <w:szCs w:val="28"/>
          <w:highlight w:val="none"/>
          <w:lang w:bidi="ar"/>
        </w:rPr>
        <w:t>对于照片及特殊档案采用彩色扫描的，采用600dpi，JPEG格式保存</w:t>
      </w:r>
      <w:r>
        <w:rPr>
          <w:rFonts w:hint="eastAsia" w:ascii="仿宋" w:hAnsi="仿宋" w:eastAsia="仿宋" w:cs="仿宋"/>
          <w:color w:val="auto"/>
          <w:sz w:val="28"/>
          <w:szCs w:val="28"/>
          <w:highlight w:val="none"/>
          <w:lang w:val="en-US" w:eastAsia="zh-CN" w:bidi="ar"/>
        </w:rPr>
        <w:t>；</w:t>
      </w:r>
    </w:p>
    <w:p w14:paraId="3D8785AE">
      <w:pPr>
        <w:keepNext w:val="0"/>
        <w:keepLines w:val="0"/>
        <w:pageBreakBefore w:val="0"/>
        <w:widowControl w:val="0"/>
        <w:numPr>
          <w:ilvl w:val="0"/>
          <w:numId w:val="6"/>
        </w:numPr>
        <w:tabs>
          <w:tab w:val="left" w:pos="1060"/>
        </w:tabs>
        <w:kinsoku/>
        <w:wordWrap/>
        <w:overflowPunct/>
        <w:topLinePunct w:val="0"/>
        <w:bidi w:val="0"/>
        <w:snapToGrid/>
        <w:spacing w:line="560" w:lineRule="exact"/>
        <w:ind w:left="5" w:leftChars="0" w:firstLine="635" w:firstLineChars="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扫描时必须使用平板扫描仪，以保证档案载体的绝对安全。由于操作不当，造成扫描的图像文件不完整或无法清晰识别时，</w:t>
      </w:r>
      <w:r>
        <w:rPr>
          <w:rFonts w:hint="eastAsia" w:ascii="仿宋" w:hAnsi="仿宋" w:eastAsia="仿宋" w:cs="仿宋"/>
          <w:sz w:val="28"/>
          <w:szCs w:val="28"/>
          <w:highlight w:val="none"/>
          <w:lang w:val="en-US" w:eastAsia="zh-CN" w:bidi="ar"/>
        </w:rPr>
        <w:t>需</w:t>
      </w:r>
      <w:r>
        <w:rPr>
          <w:rFonts w:hint="eastAsia" w:ascii="仿宋" w:hAnsi="仿宋" w:eastAsia="仿宋" w:cs="仿宋"/>
          <w:sz w:val="28"/>
          <w:szCs w:val="28"/>
          <w:highlight w:val="none"/>
          <w:lang w:bidi="ar"/>
        </w:rPr>
        <w:t>重新扫描</w:t>
      </w:r>
      <w:r>
        <w:rPr>
          <w:rFonts w:hint="eastAsia" w:ascii="仿宋" w:hAnsi="仿宋" w:eastAsia="仿宋" w:cs="仿宋"/>
          <w:sz w:val="28"/>
          <w:szCs w:val="28"/>
          <w:highlight w:val="none"/>
          <w:lang w:val="en-US" w:eastAsia="zh-CN" w:bidi="ar"/>
        </w:rPr>
        <w:t>；</w:t>
      </w:r>
    </w:p>
    <w:p w14:paraId="2BC9E610">
      <w:pPr>
        <w:keepNext w:val="0"/>
        <w:keepLines w:val="0"/>
        <w:pageBreakBefore w:val="0"/>
        <w:widowControl w:val="0"/>
        <w:numPr>
          <w:ilvl w:val="0"/>
          <w:numId w:val="6"/>
        </w:numPr>
        <w:tabs>
          <w:tab w:val="left" w:pos="1060"/>
        </w:tabs>
        <w:kinsoku/>
        <w:wordWrap/>
        <w:overflowPunct/>
        <w:topLinePunct w:val="0"/>
        <w:bidi w:val="0"/>
        <w:snapToGrid/>
        <w:spacing w:line="560" w:lineRule="exact"/>
        <w:ind w:left="5" w:leftChars="0" w:firstLine="635" w:firstLineChars="0"/>
        <w:textAlignment w:val="auto"/>
        <w:rPr>
          <w:rFonts w:hint="eastAsia" w:ascii="仿宋" w:hAnsi="仿宋" w:eastAsia="仿宋" w:cs="仿宋"/>
          <w:sz w:val="28"/>
          <w:szCs w:val="28"/>
          <w:lang w:bidi="ar"/>
        </w:rPr>
      </w:pPr>
      <w:r>
        <w:rPr>
          <w:rFonts w:hint="eastAsia" w:ascii="仿宋" w:hAnsi="仿宋" w:eastAsia="仿宋" w:cs="仿宋"/>
          <w:sz w:val="28"/>
          <w:szCs w:val="28"/>
          <w:highlight w:val="none"/>
          <w:lang w:bidi="ar"/>
        </w:rPr>
        <w:t>对不宜拆卷的成册材料，应采用零边距扫描仪扫描采集，档案内容接近装订线产生的扭曲现象，需保证档案原文能看清楚</w:t>
      </w:r>
      <w:r>
        <w:rPr>
          <w:rFonts w:hint="eastAsia" w:ascii="仿宋" w:hAnsi="仿宋" w:eastAsia="仿宋" w:cs="仿宋"/>
          <w:sz w:val="28"/>
          <w:szCs w:val="28"/>
          <w:highlight w:val="none"/>
          <w:lang w:val="en-US" w:eastAsia="zh-CN" w:bidi="ar"/>
        </w:rPr>
        <w:t>；</w:t>
      </w:r>
    </w:p>
    <w:p w14:paraId="546BAD72">
      <w:pPr>
        <w:keepNext w:val="0"/>
        <w:keepLines w:val="0"/>
        <w:pageBreakBefore w:val="0"/>
        <w:widowControl w:val="0"/>
        <w:numPr>
          <w:ilvl w:val="0"/>
          <w:numId w:val="6"/>
        </w:numPr>
        <w:tabs>
          <w:tab w:val="left" w:pos="1060"/>
        </w:tabs>
        <w:kinsoku/>
        <w:wordWrap/>
        <w:overflowPunct/>
        <w:topLinePunct w:val="0"/>
        <w:bidi w:val="0"/>
        <w:snapToGrid/>
        <w:spacing w:line="560" w:lineRule="exact"/>
        <w:ind w:left="5" w:leftChars="0" w:firstLine="635" w:firstLineChars="0"/>
        <w:textAlignment w:val="auto"/>
        <w:rPr>
          <w:rFonts w:hint="eastAsia" w:ascii="仿宋" w:hAnsi="仿宋" w:eastAsia="仿宋" w:cs="仿宋"/>
          <w:sz w:val="28"/>
          <w:szCs w:val="28"/>
          <w:lang w:bidi="ar"/>
        </w:rPr>
      </w:pPr>
      <w:r>
        <w:rPr>
          <w:rFonts w:hint="eastAsia" w:ascii="仿宋" w:hAnsi="仿宋" w:eastAsia="仿宋" w:cs="仿宋"/>
          <w:sz w:val="28"/>
          <w:szCs w:val="28"/>
          <w:lang w:bidi="ar"/>
        </w:rPr>
        <w:t>扫描后的原始图像需要进行优化处理，使得成品图像清晰、端正</w:t>
      </w:r>
      <w:r>
        <w:rPr>
          <w:rFonts w:hint="eastAsia" w:ascii="仿宋" w:hAnsi="仿宋" w:eastAsia="仿宋" w:cs="仿宋"/>
          <w:sz w:val="28"/>
          <w:szCs w:val="28"/>
          <w:lang w:eastAsia="zh-CN" w:bidi="ar"/>
        </w:rPr>
        <w:t>，</w:t>
      </w:r>
      <w:r>
        <w:rPr>
          <w:rFonts w:hint="eastAsia" w:ascii="仿宋" w:hAnsi="仿宋" w:eastAsia="仿宋" w:cs="仿宋"/>
          <w:sz w:val="28"/>
          <w:szCs w:val="28"/>
          <w:lang w:bidi="ar"/>
        </w:rPr>
        <w:t>处理过程中应遵循保持原貌的原则</w:t>
      </w:r>
      <w:r>
        <w:rPr>
          <w:rFonts w:hint="eastAsia" w:ascii="仿宋" w:hAnsi="仿宋" w:eastAsia="仿宋" w:cs="仿宋"/>
          <w:sz w:val="28"/>
          <w:szCs w:val="28"/>
          <w:lang w:val="en-US" w:eastAsia="zh-CN" w:bidi="ar"/>
        </w:rPr>
        <w:t>；</w:t>
      </w:r>
    </w:p>
    <w:p w14:paraId="2EB18A83">
      <w:pPr>
        <w:keepNext w:val="0"/>
        <w:keepLines w:val="0"/>
        <w:pageBreakBefore w:val="0"/>
        <w:widowControl w:val="0"/>
        <w:numPr>
          <w:ilvl w:val="0"/>
          <w:numId w:val="6"/>
        </w:numPr>
        <w:tabs>
          <w:tab w:val="left" w:pos="1060"/>
        </w:tabs>
        <w:kinsoku/>
        <w:wordWrap/>
        <w:overflowPunct/>
        <w:topLinePunct w:val="0"/>
        <w:bidi w:val="0"/>
        <w:snapToGrid/>
        <w:spacing w:line="560" w:lineRule="exact"/>
        <w:ind w:left="5" w:leftChars="0" w:firstLine="635" w:firstLineChars="0"/>
        <w:textAlignment w:val="auto"/>
        <w:rPr>
          <w:rFonts w:hint="eastAsia" w:ascii="仿宋" w:hAnsi="仿宋" w:eastAsia="仿宋" w:cs="仿宋"/>
          <w:sz w:val="28"/>
          <w:szCs w:val="28"/>
          <w:lang w:bidi="ar"/>
        </w:rPr>
      </w:pPr>
      <w:r>
        <w:rPr>
          <w:rFonts w:hint="eastAsia" w:ascii="仿宋" w:hAnsi="仿宋" w:eastAsia="仿宋" w:cs="仿宋"/>
          <w:sz w:val="28"/>
          <w:szCs w:val="28"/>
          <w:lang w:bidi="ar"/>
        </w:rPr>
        <w:t>扫描图像中</w:t>
      </w:r>
      <w:r>
        <w:rPr>
          <w:rFonts w:hint="eastAsia" w:ascii="仿宋" w:hAnsi="仿宋" w:eastAsia="仿宋" w:cs="仿宋"/>
          <w:sz w:val="28"/>
          <w:szCs w:val="28"/>
          <w:lang w:val="en-US" w:eastAsia="zh-CN" w:bidi="ar"/>
        </w:rPr>
        <w:t>如出现</w:t>
      </w:r>
      <w:r>
        <w:rPr>
          <w:rFonts w:hint="eastAsia" w:ascii="仿宋" w:hAnsi="仿宋" w:eastAsia="仿宋" w:cs="仿宋"/>
          <w:sz w:val="28"/>
          <w:szCs w:val="28"/>
          <w:lang w:bidi="ar"/>
        </w:rPr>
        <w:t>黑点、黑边、黑线等</w:t>
      </w:r>
      <w:r>
        <w:rPr>
          <w:rFonts w:hint="eastAsia" w:ascii="仿宋" w:hAnsi="仿宋" w:eastAsia="仿宋" w:cs="仿宋"/>
          <w:sz w:val="28"/>
          <w:szCs w:val="28"/>
          <w:lang w:val="en-US" w:eastAsia="zh-CN" w:bidi="ar"/>
        </w:rPr>
        <w:t>需</w:t>
      </w:r>
      <w:r>
        <w:rPr>
          <w:rFonts w:hint="eastAsia" w:ascii="仿宋" w:hAnsi="仿宋" w:eastAsia="仿宋" w:cs="仿宋"/>
          <w:sz w:val="28"/>
          <w:szCs w:val="28"/>
          <w:lang w:bidi="ar"/>
        </w:rPr>
        <w:t>进行去污处理</w:t>
      </w: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确保</w:t>
      </w:r>
      <w:r>
        <w:rPr>
          <w:rFonts w:hint="eastAsia" w:ascii="仿宋" w:hAnsi="仿宋" w:eastAsia="仿宋" w:cs="仿宋"/>
          <w:sz w:val="28"/>
          <w:szCs w:val="28"/>
          <w:lang w:bidi="ar"/>
        </w:rPr>
        <w:t>处理后的图像尺寸跟原件一致，保证档案原始信息可读、完整、准确</w:t>
      </w:r>
      <w:r>
        <w:rPr>
          <w:rFonts w:hint="eastAsia" w:ascii="仿宋" w:hAnsi="仿宋" w:eastAsia="仿宋" w:cs="仿宋"/>
          <w:sz w:val="28"/>
          <w:szCs w:val="28"/>
          <w:lang w:val="en-US" w:eastAsia="zh-CN" w:bidi="ar"/>
        </w:rPr>
        <w:t>；</w:t>
      </w:r>
    </w:p>
    <w:p w14:paraId="7B09737D">
      <w:pPr>
        <w:keepNext w:val="0"/>
        <w:keepLines w:val="0"/>
        <w:pageBreakBefore w:val="0"/>
        <w:widowControl w:val="0"/>
        <w:numPr>
          <w:ilvl w:val="0"/>
          <w:numId w:val="6"/>
        </w:numPr>
        <w:tabs>
          <w:tab w:val="left" w:pos="1060"/>
        </w:tabs>
        <w:kinsoku/>
        <w:wordWrap/>
        <w:overflowPunct/>
        <w:topLinePunct w:val="0"/>
        <w:bidi w:val="0"/>
        <w:snapToGrid/>
        <w:spacing w:line="560" w:lineRule="exact"/>
        <w:ind w:left="5" w:leftChars="0" w:firstLine="635" w:firstLineChars="0"/>
        <w:textAlignment w:val="auto"/>
        <w:rPr>
          <w:rFonts w:hint="eastAsia" w:ascii="仿宋" w:hAnsi="仿宋" w:eastAsia="仿宋" w:cs="仿宋"/>
          <w:sz w:val="28"/>
          <w:szCs w:val="28"/>
          <w:lang w:bidi="ar"/>
        </w:rPr>
      </w:pPr>
      <w:r>
        <w:rPr>
          <w:rFonts w:hint="eastAsia" w:ascii="仿宋" w:hAnsi="仿宋" w:eastAsia="仿宋" w:cs="仿宋"/>
          <w:sz w:val="28"/>
          <w:szCs w:val="28"/>
          <w:lang w:val="en-US" w:eastAsia="zh-CN" w:bidi="ar"/>
        </w:rPr>
        <w:t>扫描图像时如出现</w:t>
      </w:r>
      <w:r>
        <w:rPr>
          <w:rFonts w:hint="eastAsia" w:ascii="仿宋" w:hAnsi="仿宋" w:eastAsia="仿宋" w:cs="仿宋"/>
          <w:sz w:val="28"/>
          <w:szCs w:val="28"/>
          <w:lang w:bidi="ar"/>
        </w:rPr>
        <w:t>亮度及明暗对比度</w:t>
      </w:r>
      <w:r>
        <w:rPr>
          <w:rFonts w:hint="eastAsia" w:ascii="仿宋" w:hAnsi="仿宋" w:eastAsia="仿宋" w:cs="仿宋"/>
          <w:sz w:val="28"/>
          <w:szCs w:val="28"/>
          <w:lang w:val="en-US" w:eastAsia="zh-CN" w:bidi="ar"/>
        </w:rPr>
        <w:t>失真</w:t>
      </w:r>
      <w:r>
        <w:rPr>
          <w:rFonts w:hint="eastAsia" w:ascii="仿宋" w:hAnsi="仿宋" w:eastAsia="仿宋" w:cs="仿宋"/>
          <w:sz w:val="28"/>
          <w:szCs w:val="28"/>
          <w:lang w:bidi="ar"/>
        </w:rPr>
        <w:t>，</w:t>
      </w:r>
      <w:r>
        <w:rPr>
          <w:rFonts w:hint="eastAsia" w:ascii="仿宋" w:hAnsi="仿宋" w:eastAsia="仿宋" w:cs="仿宋"/>
          <w:sz w:val="28"/>
          <w:szCs w:val="28"/>
          <w:lang w:val="en-US" w:eastAsia="zh-CN" w:bidi="ar"/>
        </w:rPr>
        <w:t>需对图像进行</w:t>
      </w:r>
      <w:r>
        <w:rPr>
          <w:rFonts w:hint="eastAsia" w:ascii="仿宋" w:hAnsi="仿宋" w:eastAsia="仿宋" w:cs="仿宋"/>
          <w:sz w:val="28"/>
          <w:szCs w:val="28"/>
          <w:lang w:bidi="ar"/>
        </w:rPr>
        <w:t>调整</w:t>
      </w:r>
      <w:r>
        <w:rPr>
          <w:rFonts w:hint="eastAsia" w:ascii="仿宋" w:hAnsi="仿宋" w:eastAsia="仿宋" w:cs="仿宋"/>
          <w:sz w:val="28"/>
          <w:szCs w:val="28"/>
          <w:lang w:eastAsia="zh-CN" w:bidi="ar"/>
        </w:rPr>
        <w:t>，</w:t>
      </w:r>
      <w:r>
        <w:rPr>
          <w:rFonts w:hint="eastAsia" w:ascii="仿宋" w:hAnsi="仿宋" w:eastAsia="仿宋" w:cs="仿宋"/>
          <w:sz w:val="28"/>
          <w:szCs w:val="28"/>
          <w:lang w:bidi="ar"/>
        </w:rPr>
        <w:t>使</w:t>
      </w:r>
      <w:r>
        <w:rPr>
          <w:rFonts w:hint="eastAsia" w:ascii="仿宋" w:hAnsi="仿宋" w:eastAsia="仿宋" w:cs="仿宋"/>
          <w:sz w:val="28"/>
          <w:szCs w:val="28"/>
          <w:lang w:val="en-US" w:eastAsia="zh-CN" w:bidi="ar"/>
        </w:rPr>
        <w:t>其</w:t>
      </w:r>
      <w:r>
        <w:rPr>
          <w:rFonts w:hint="eastAsia" w:ascii="仿宋" w:hAnsi="仿宋" w:eastAsia="仿宋" w:cs="仿宋"/>
          <w:sz w:val="28"/>
          <w:szCs w:val="28"/>
          <w:lang w:bidi="ar"/>
        </w:rPr>
        <w:t>色彩尽量接近原件；</w:t>
      </w:r>
    </w:p>
    <w:p w14:paraId="35A4B217">
      <w:pPr>
        <w:keepNext w:val="0"/>
        <w:keepLines w:val="0"/>
        <w:pageBreakBefore w:val="0"/>
        <w:widowControl w:val="0"/>
        <w:numPr>
          <w:ilvl w:val="0"/>
          <w:numId w:val="6"/>
        </w:numPr>
        <w:tabs>
          <w:tab w:val="left" w:pos="1060"/>
        </w:tabs>
        <w:kinsoku/>
        <w:wordWrap/>
        <w:overflowPunct/>
        <w:topLinePunct w:val="0"/>
        <w:bidi w:val="0"/>
        <w:snapToGrid/>
        <w:spacing w:line="560" w:lineRule="exact"/>
        <w:ind w:left="5" w:leftChars="0" w:firstLine="635" w:firstLineChars="0"/>
        <w:textAlignment w:val="auto"/>
        <w:rPr>
          <w:rFonts w:hint="eastAsia" w:ascii="仿宋" w:hAnsi="仿宋" w:eastAsia="仿宋" w:cs="仿宋"/>
          <w:sz w:val="28"/>
          <w:szCs w:val="28"/>
          <w:lang w:bidi="ar"/>
        </w:rPr>
      </w:pPr>
      <w:r>
        <w:rPr>
          <w:rFonts w:hint="eastAsia" w:ascii="仿宋" w:hAnsi="仿宋" w:eastAsia="仿宋" w:cs="仿宋"/>
          <w:sz w:val="28"/>
          <w:szCs w:val="28"/>
          <w:lang w:bidi="ar"/>
        </w:rPr>
        <w:t>大幅面档案进行分区扫描形成的多幅图像，</w:t>
      </w:r>
      <w:r>
        <w:rPr>
          <w:rFonts w:hint="eastAsia" w:ascii="仿宋" w:hAnsi="仿宋" w:eastAsia="仿宋" w:cs="仿宋"/>
          <w:sz w:val="28"/>
          <w:szCs w:val="28"/>
          <w:lang w:val="en-US" w:eastAsia="zh-CN" w:bidi="ar"/>
        </w:rPr>
        <w:t>需</w:t>
      </w:r>
      <w:r>
        <w:rPr>
          <w:rFonts w:hint="eastAsia" w:ascii="仿宋" w:hAnsi="仿宋" w:eastAsia="仿宋" w:cs="仿宋"/>
          <w:sz w:val="28"/>
          <w:szCs w:val="28"/>
          <w:lang w:bidi="ar"/>
        </w:rPr>
        <w:t>进行拼接处理，合并为一个完整的图像，以保证档案数字化图像的整体性。</w:t>
      </w:r>
    </w:p>
    <w:p w14:paraId="4A888F0B">
      <w:pPr>
        <w:keepNext w:val="0"/>
        <w:keepLines w:val="0"/>
        <w:pageBreakBefore w:val="0"/>
        <w:widowControl w:val="0"/>
        <w:numPr>
          <w:ilvl w:val="0"/>
          <w:numId w:val="5"/>
        </w:numPr>
        <w:tabs>
          <w:tab w:val="left" w:pos="1060"/>
        </w:tabs>
        <w:kinsoku/>
        <w:wordWrap/>
        <w:overflowPunct/>
        <w:topLinePunct w:val="0"/>
        <w:bidi w:val="0"/>
        <w:snapToGrid/>
        <w:spacing w:line="560" w:lineRule="exact"/>
        <w:ind w:left="425" w:leftChars="0" w:firstLine="215" w:firstLineChars="0"/>
        <w:textAlignment w:val="auto"/>
        <w:outlineLvl w:val="2"/>
        <w:rPr>
          <w:rFonts w:hint="eastAsia" w:ascii="仿宋" w:hAnsi="仿宋" w:eastAsia="仿宋" w:cs="仿宋"/>
          <w:b w:val="0"/>
          <w:bCs w:val="0"/>
          <w:sz w:val="28"/>
          <w:szCs w:val="28"/>
          <w:lang w:bidi="ar"/>
        </w:rPr>
      </w:pPr>
      <w:bookmarkStart w:id="6" w:name="_Toc1812210667"/>
      <w:r>
        <w:rPr>
          <w:rFonts w:hint="eastAsia" w:ascii="宋体" w:hAnsi="宋体"/>
          <w:sz w:val="22"/>
          <w:szCs w:val="21"/>
          <w:highlight w:val="none"/>
          <w:lang w:val="en-US" w:eastAsia="zh-CN"/>
        </w:rPr>
        <w:t>★</w:t>
      </w:r>
      <w:r>
        <w:rPr>
          <w:rFonts w:hint="eastAsia" w:ascii="仿宋" w:hAnsi="仿宋" w:eastAsia="仿宋" w:cs="仿宋"/>
          <w:b w:val="0"/>
          <w:bCs w:val="0"/>
          <w:sz w:val="28"/>
          <w:szCs w:val="28"/>
          <w:lang w:bidi="ar"/>
        </w:rPr>
        <w:t>目录著录</w:t>
      </w:r>
      <w:bookmarkEnd w:id="6"/>
    </w:p>
    <w:p w14:paraId="1D9DEA1A">
      <w:pPr>
        <w:keepNext w:val="0"/>
        <w:keepLines w:val="0"/>
        <w:pageBreakBefore w:val="0"/>
        <w:widowControl w:val="0"/>
        <w:kinsoku/>
        <w:wordWrap/>
        <w:overflowPunct/>
        <w:topLinePunct w:val="0"/>
        <w:bidi w:val="0"/>
        <w:snapToGrid/>
        <w:spacing w:line="560" w:lineRule="exact"/>
        <w:ind w:firstLine="555"/>
        <w:textAlignment w:val="auto"/>
        <w:rPr>
          <w:rFonts w:hint="eastAsia" w:ascii="仿宋" w:hAnsi="仿宋" w:eastAsia="仿宋" w:cs="仿宋"/>
          <w:sz w:val="28"/>
          <w:szCs w:val="28"/>
          <w:lang w:bidi="ar"/>
        </w:rPr>
      </w:pPr>
      <w:r>
        <w:rPr>
          <w:rFonts w:hint="eastAsia" w:ascii="仿宋" w:hAnsi="仿宋" w:eastAsia="仿宋" w:cs="仿宋"/>
          <w:sz w:val="28"/>
          <w:szCs w:val="28"/>
          <w:lang w:bidi="ar"/>
        </w:rPr>
        <w:t>按照《档案著录规则》(DA/T18)等有关要求，著录档案内容</w:t>
      </w:r>
      <w:r>
        <w:rPr>
          <w:rFonts w:hint="eastAsia" w:ascii="仿宋" w:hAnsi="仿宋" w:eastAsia="仿宋" w:cs="仿宋"/>
          <w:sz w:val="28"/>
          <w:szCs w:val="28"/>
          <w:lang w:val="en-US" w:eastAsia="zh-CN" w:bidi="ar"/>
        </w:rPr>
        <w:t>包含</w:t>
      </w:r>
      <w:r>
        <w:rPr>
          <w:rFonts w:hint="eastAsia" w:ascii="仿宋" w:hAnsi="仿宋" w:eastAsia="仿宋" w:cs="仿宋"/>
          <w:sz w:val="28"/>
          <w:szCs w:val="28"/>
          <w:lang w:bidi="ar"/>
        </w:rPr>
        <w:t>卷内文件题名、文件编号、目录号、案卷号、顺序号、成文日期、页号、全宗号</w:t>
      </w:r>
      <w:r>
        <w:rPr>
          <w:rFonts w:hint="eastAsia" w:ascii="仿宋" w:hAnsi="仿宋" w:eastAsia="仿宋" w:cs="仿宋"/>
          <w:sz w:val="28"/>
          <w:szCs w:val="28"/>
          <w:lang w:eastAsia="zh-CN" w:bidi="ar"/>
        </w:rPr>
        <w:t>，</w:t>
      </w:r>
      <w:r>
        <w:rPr>
          <w:rFonts w:hint="eastAsia" w:ascii="仿宋" w:hAnsi="仿宋" w:eastAsia="仿宋" w:cs="仿宋"/>
          <w:sz w:val="28"/>
          <w:szCs w:val="28"/>
          <w:lang w:bidi="ar"/>
        </w:rPr>
        <w:t>案卷文件题名、页码、份数</w:t>
      </w:r>
      <w:r>
        <w:rPr>
          <w:rFonts w:hint="eastAsia" w:ascii="仿宋" w:hAnsi="仿宋" w:eastAsia="仿宋" w:cs="仿宋"/>
          <w:sz w:val="28"/>
          <w:szCs w:val="28"/>
          <w:lang w:val="en-US" w:eastAsia="zh-CN" w:bidi="ar"/>
        </w:rPr>
        <w:t>等，</w:t>
      </w:r>
      <w:r>
        <w:rPr>
          <w:rFonts w:hint="eastAsia" w:ascii="仿宋" w:hAnsi="仿宋" w:eastAsia="仿宋" w:cs="仿宋"/>
          <w:sz w:val="28"/>
          <w:szCs w:val="28"/>
          <w:lang w:bidi="ar"/>
        </w:rPr>
        <w:t>录入内容要详细、准确。</w:t>
      </w:r>
    </w:p>
    <w:p w14:paraId="492D77F7">
      <w:pPr>
        <w:keepNext w:val="0"/>
        <w:keepLines w:val="0"/>
        <w:pageBreakBefore w:val="0"/>
        <w:widowControl w:val="0"/>
        <w:numPr>
          <w:ilvl w:val="0"/>
          <w:numId w:val="5"/>
        </w:numPr>
        <w:tabs>
          <w:tab w:val="left" w:pos="1060"/>
        </w:tabs>
        <w:kinsoku/>
        <w:wordWrap/>
        <w:overflowPunct/>
        <w:topLinePunct w:val="0"/>
        <w:bidi w:val="0"/>
        <w:snapToGrid/>
        <w:spacing w:line="560" w:lineRule="exact"/>
        <w:ind w:left="425" w:leftChars="0" w:firstLine="215" w:firstLineChars="0"/>
        <w:textAlignment w:val="auto"/>
        <w:outlineLvl w:val="2"/>
        <w:rPr>
          <w:rFonts w:hint="default" w:ascii="仿宋" w:hAnsi="仿宋" w:eastAsia="仿宋" w:cs="仿宋"/>
          <w:b w:val="0"/>
          <w:bCs w:val="0"/>
          <w:sz w:val="28"/>
          <w:szCs w:val="28"/>
          <w:lang w:val="en-US" w:eastAsia="zh-CN" w:bidi="ar"/>
        </w:rPr>
      </w:pPr>
      <w:bookmarkStart w:id="7" w:name="_Toc1057919219"/>
      <w:r>
        <w:rPr>
          <w:rFonts w:hint="eastAsia" w:ascii="仿宋" w:hAnsi="仿宋" w:eastAsia="仿宋" w:cs="仿宋"/>
          <w:b w:val="0"/>
          <w:bCs w:val="0"/>
          <w:sz w:val="28"/>
          <w:szCs w:val="28"/>
          <w:lang w:val="en-US" w:eastAsia="zh-CN" w:bidi="ar"/>
        </w:rPr>
        <w:t>案卷打印</w:t>
      </w:r>
    </w:p>
    <w:p w14:paraId="39F46D0F">
      <w:pPr>
        <w:pStyle w:val="31"/>
        <w:keepNext w:val="0"/>
        <w:keepLines w:val="0"/>
        <w:pageBreakBefore w:val="0"/>
        <w:widowControl w:val="0"/>
        <w:kinsoku/>
        <w:wordWrap/>
        <w:overflowPunct/>
        <w:topLinePunct w:val="0"/>
        <w:bidi w:val="0"/>
        <w:snapToGrid/>
        <w:spacing w:line="560" w:lineRule="exact"/>
        <w:ind w:firstLine="560"/>
        <w:textAlignment w:val="auto"/>
        <w:rPr>
          <w:rFonts w:hint="eastAsia" w:ascii="仿宋" w:hAnsi="仿宋" w:eastAsia="仿宋" w:cs="仿宋"/>
          <w:b w:val="0"/>
          <w:bCs w:val="0"/>
          <w:sz w:val="28"/>
          <w:szCs w:val="28"/>
          <w:lang w:val="en-US" w:eastAsia="zh-CN" w:bidi="ar"/>
        </w:rPr>
      </w:pPr>
      <w:r>
        <w:rPr>
          <w:rFonts w:hint="eastAsia" w:ascii="仿宋" w:hAnsi="仿宋" w:eastAsia="仿宋" w:cs="仿宋"/>
          <w:b w:val="0"/>
          <w:bCs w:val="0"/>
          <w:sz w:val="28"/>
          <w:szCs w:val="28"/>
          <w:lang w:val="en-US" w:eastAsia="zh-CN" w:bidi="ar"/>
        </w:rPr>
        <w:t>对档案盒、档案封面、卷内目录（正反面打印）、备考表按规定格式进行打印。</w:t>
      </w:r>
    </w:p>
    <w:p w14:paraId="63DAF738">
      <w:pPr>
        <w:keepNext w:val="0"/>
        <w:keepLines w:val="0"/>
        <w:pageBreakBefore w:val="0"/>
        <w:widowControl w:val="0"/>
        <w:numPr>
          <w:ilvl w:val="0"/>
          <w:numId w:val="5"/>
        </w:numPr>
        <w:tabs>
          <w:tab w:val="left" w:pos="1060"/>
        </w:tabs>
        <w:kinsoku/>
        <w:wordWrap/>
        <w:overflowPunct/>
        <w:topLinePunct w:val="0"/>
        <w:bidi w:val="0"/>
        <w:snapToGrid/>
        <w:spacing w:line="560" w:lineRule="exact"/>
        <w:ind w:left="425" w:leftChars="0" w:firstLine="215" w:firstLineChars="0"/>
        <w:textAlignment w:val="auto"/>
        <w:outlineLvl w:val="2"/>
        <w:rPr>
          <w:rFonts w:hint="eastAsia" w:ascii="仿宋" w:hAnsi="仿宋" w:eastAsia="仿宋" w:cs="仿宋"/>
          <w:b w:val="0"/>
          <w:bCs w:val="0"/>
          <w:sz w:val="28"/>
          <w:szCs w:val="28"/>
          <w:lang w:bidi="ar"/>
        </w:rPr>
      </w:pPr>
      <w:r>
        <w:rPr>
          <w:rFonts w:hint="eastAsia" w:ascii="仿宋" w:hAnsi="仿宋" w:eastAsia="仿宋" w:cs="仿宋"/>
          <w:b w:val="0"/>
          <w:bCs w:val="0"/>
          <w:sz w:val="28"/>
          <w:szCs w:val="28"/>
          <w:lang w:bidi="ar"/>
        </w:rPr>
        <w:t>档案装订</w:t>
      </w:r>
      <w:bookmarkEnd w:id="7"/>
      <w:r>
        <w:rPr>
          <w:rFonts w:hint="eastAsia" w:ascii="仿宋" w:hAnsi="仿宋" w:eastAsia="仿宋" w:cs="仿宋"/>
          <w:b w:val="0"/>
          <w:bCs w:val="0"/>
          <w:sz w:val="28"/>
          <w:szCs w:val="28"/>
          <w:lang w:val="en-US" w:eastAsia="zh-CN" w:bidi="ar"/>
        </w:rPr>
        <w:t>与装盒</w:t>
      </w:r>
    </w:p>
    <w:p w14:paraId="6DEB5BCD">
      <w:pPr>
        <w:keepNext w:val="0"/>
        <w:keepLines w:val="0"/>
        <w:pageBreakBefore w:val="0"/>
        <w:widowControl w:val="0"/>
        <w:kinsoku/>
        <w:wordWrap/>
        <w:overflowPunct/>
        <w:topLinePunct w:val="0"/>
        <w:bidi w:val="0"/>
        <w:snapToGrid/>
        <w:spacing w:line="560" w:lineRule="exact"/>
        <w:ind w:firstLine="555"/>
        <w:textAlignment w:val="auto"/>
        <w:rPr>
          <w:rFonts w:hint="eastAsia" w:ascii="仿宋" w:hAnsi="仿宋" w:eastAsia="仿宋" w:cs="仿宋"/>
          <w:sz w:val="28"/>
          <w:szCs w:val="28"/>
          <w:lang w:eastAsia="zh-CN" w:bidi="ar"/>
        </w:rPr>
      </w:pPr>
      <w:r>
        <w:rPr>
          <w:rFonts w:hint="eastAsia" w:ascii="仿宋" w:hAnsi="仿宋" w:eastAsia="仿宋" w:cs="仿宋"/>
          <w:sz w:val="28"/>
          <w:szCs w:val="28"/>
          <w:lang w:bidi="ar"/>
        </w:rPr>
        <w:t>在完成扫描后，拆除过装订物的档案应按档案保管的要求重新装订。恢复装订时，尽可能</w:t>
      </w:r>
      <w:r>
        <w:rPr>
          <w:rFonts w:hint="eastAsia" w:ascii="仿宋" w:hAnsi="仿宋" w:eastAsia="仿宋" w:cs="仿宋"/>
          <w:b/>
          <w:bCs/>
          <w:sz w:val="28"/>
          <w:szCs w:val="28"/>
          <w:u w:val="single"/>
          <w:lang w:bidi="ar"/>
        </w:rPr>
        <w:t>按照原来的装订孔进行穿线装订</w:t>
      </w:r>
      <w:r>
        <w:rPr>
          <w:rFonts w:hint="eastAsia" w:ascii="仿宋" w:hAnsi="仿宋" w:eastAsia="仿宋" w:cs="仿宋"/>
          <w:sz w:val="28"/>
          <w:szCs w:val="28"/>
          <w:lang w:bidi="ar"/>
        </w:rPr>
        <w:t>，尽量不要新打孔装订，力求保护原件</w:t>
      </w:r>
      <w:r>
        <w:rPr>
          <w:rFonts w:hint="eastAsia" w:ascii="仿宋" w:hAnsi="仿宋" w:eastAsia="仿宋" w:cs="仿宋"/>
          <w:sz w:val="28"/>
          <w:szCs w:val="28"/>
          <w:lang w:eastAsia="zh-CN" w:bidi="ar"/>
        </w:rPr>
        <w:t>。</w:t>
      </w:r>
    </w:p>
    <w:p w14:paraId="6526D57D">
      <w:pPr>
        <w:pStyle w:val="31"/>
        <w:keepNext w:val="0"/>
        <w:keepLines w:val="0"/>
        <w:pageBreakBefore w:val="0"/>
        <w:widowControl w:val="0"/>
        <w:kinsoku/>
        <w:wordWrap/>
        <w:overflowPunct/>
        <w:topLinePunct w:val="0"/>
        <w:bidi w:val="0"/>
        <w:snapToGrid/>
        <w:spacing w:line="560" w:lineRule="exact"/>
        <w:ind w:firstLine="560"/>
        <w:textAlignment w:val="auto"/>
        <w:rPr>
          <w:rFonts w:hint="eastAsia" w:ascii="仿宋" w:hAnsi="仿宋" w:eastAsia="仿宋" w:cs="仿宋"/>
          <w:color w:val="auto"/>
          <w:kern w:val="2"/>
          <w:sz w:val="28"/>
          <w:szCs w:val="28"/>
          <w:lang w:val="en-US" w:eastAsia="zh-CN" w:bidi="ar"/>
        </w:rPr>
      </w:pPr>
      <w:r>
        <w:rPr>
          <w:rFonts w:hint="eastAsia" w:ascii="仿宋" w:hAnsi="仿宋" w:eastAsia="仿宋" w:cs="仿宋"/>
          <w:color w:val="auto"/>
          <w:kern w:val="2"/>
          <w:sz w:val="28"/>
          <w:szCs w:val="28"/>
          <w:lang w:val="en-US" w:eastAsia="zh-CN" w:bidi="ar"/>
        </w:rPr>
        <w:t>按我院综合档案室要求折叠档案盒，装入卷宗后上架。</w:t>
      </w:r>
    </w:p>
    <w:p w14:paraId="711C46BE">
      <w:pPr>
        <w:keepNext w:val="0"/>
        <w:keepLines w:val="0"/>
        <w:pageBreakBefore w:val="0"/>
        <w:widowControl w:val="0"/>
        <w:numPr>
          <w:ilvl w:val="0"/>
          <w:numId w:val="5"/>
        </w:numPr>
        <w:tabs>
          <w:tab w:val="left" w:pos="1060"/>
        </w:tabs>
        <w:kinsoku/>
        <w:wordWrap/>
        <w:overflowPunct/>
        <w:topLinePunct w:val="0"/>
        <w:bidi w:val="0"/>
        <w:snapToGrid/>
        <w:spacing w:line="560" w:lineRule="exact"/>
        <w:ind w:left="425" w:leftChars="0" w:firstLine="215" w:firstLineChars="0"/>
        <w:textAlignment w:val="auto"/>
        <w:outlineLvl w:val="2"/>
        <w:rPr>
          <w:rFonts w:hint="eastAsia" w:ascii="仿宋" w:hAnsi="仿宋" w:eastAsia="仿宋" w:cs="仿宋"/>
          <w:b w:val="0"/>
          <w:bCs w:val="0"/>
          <w:sz w:val="28"/>
          <w:szCs w:val="28"/>
          <w:lang w:bidi="ar"/>
        </w:rPr>
      </w:pPr>
      <w:bookmarkStart w:id="8" w:name="_Toc1689279329"/>
      <w:r>
        <w:rPr>
          <w:rFonts w:hint="eastAsia" w:ascii="仿宋" w:hAnsi="仿宋" w:eastAsia="仿宋" w:cs="仿宋"/>
          <w:b w:val="0"/>
          <w:bCs w:val="0"/>
          <w:sz w:val="28"/>
          <w:szCs w:val="28"/>
          <w:lang w:bidi="ar"/>
        </w:rPr>
        <w:t>数据挂接</w:t>
      </w:r>
      <w:bookmarkEnd w:id="8"/>
    </w:p>
    <w:p w14:paraId="3B93FEA0">
      <w:pPr>
        <w:keepNext w:val="0"/>
        <w:keepLines w:val="0"/>
        <w:pageBreakBefore w:val="0"/>
        <w:widowControl w:val="0"/>
        <w:kinsoku/>
        <w:wordWrap/>
        <w:overflowPunct/>
        <w:topLinePunct w:val="0"/>
        <w:bidi w:val="0"/>
        <w:snapToGrid/>
        <w:spacing w:line="560" w:lineRule="exact"/>
        <w:ind w:firstLine="555"/>
        <w:textAlignment w:val="auto"/>
        <w:rPr>
          <w:rFonts w:hint="eastAsia" w:ascii="仿宋" w:hAnsi="仿宋" w:eastAsia="仿宋" w:cs="仿宋"/>
          <w:sz w:val="28"/>
          <w:szCs w:val="28"/>
          <w:highlight w:val="none"/>
          <w:lang w:bidi="ar"/>
        </w:rPr>
      </w:pPr>
      <w:r>
        <w:rPr>
          <w:rFonts w:hint="eastAsia" w:ascii="仿宋" w:hAnsi="仿宋" w:eastAsia="仿宋" w:cs="仿宋"/>
          <w:sz w:val="28"/>
          <w:szCs w:val="28"/>
          <w:lang w:bidi="ar"/>
        </w:rPr>
        <w:t>所有数据验收合格后，将档案数字化成果按照</w:t>
      </w:r>
      <w:r>
        <w:rPr>
          <w:rFonts w:hint="eastAsia" w:ascii="仿宋" w:hAnsi="仿宋" w:eastAsia="仿宋" w:cs="仿宋"/>
          <w:sz w:val="28"/>
          <w:szCs w:val="28"/>
          <w:lang w:eastAsia="zh-CN" w:bidi="ar"/>
        </w:rPr>
        <w:t>“</w:t>
      </w:r>
      <w:r>
        <w:rPr>
          <w:rFonts w:hint="eastAsia" w:ascii="仿宋" w:hAnsi="仿宋" w:eastAsia="仿宋" w:cs="仿宋"/>
          <w:sz w:val="28"/>
          <w:szCs w:val="28"/>
          <w:lang w:bidi="ar"/>
        </w:rPr>
        <w:t>浙江省档案馆进馆要求</w:t>
      </w:r>
      <w:r>
        <w:rPr>
          <w:rFonts w:hint="eastAsia" w:ascii="仿宋" w:hAnsi="仿宋" w:eastAsia="仿宋" w:cs="仿宋"/>
          <w:sz w:val="28"/>
          <w:szCs w:val="28"/>
          <w:lang w:eastAsia="zh-CN" w:bidi="ar"/>
        </w:rPr>
        <w:t>”</w:t>
      </w:r>
      <w:r>
        <w:rPr>
          <w:rFonts w:hint="eastAsia" w:ascii="仿宋" w:hAnsi="仿宋" w:eastAsia="仿宋" w:cs="仿宋"/>
          <w:sz w:val="28"/>
          <w:szCs w:val="28"/>
          <w:lang w:bidi="ar"/>
        </w:rPr>
        <w:t>挂接到系统中，实现条目和原文的100%准确挂接，并确保能正常查阅利用。</w:t>
      </w:r>
      <w:r>
        <w:rPr>
          <w:rFonts w:hint="eastAsia" w:ascii="仿宋" w:hAnsi="仿宋" w:eastAsia="仿宋" w:cs="仿宋"/>
          <w:b w:val="0"/>
          <w:bCs w:val="0"/>
          <w:sz w:val="30"/>
          <w:szCs w:val="30"/>
          <w:highlight w:val="none"/>
          <w:lang w:bidi="ar"/>
        </w:rPr>
        <w:t>挂接利用数据采用双层PDF</w:t>
      </w:r>
      <w:r>
        <w:rPr>
          <w:rFonts w:hint="eastAsia" w:ascii="仿宋" w:hAnsi="仿宋" w:eastAsia="仿宋" w:cs="仿宋"/>
          <w:b w:val="0"/>
          <w:bCs w:val="0"/>
          <w:sz w:val="30"/>
          <w:szCs w:val="30"/>
          <w:highlight w:val="none"/>
          <w:lang w:eastAsia="zh-CN" w:bidi="ar"/>
        </w:rPr>
        <w:t>。</w:t>
      </w:r>
    </w:p>
    <w:p w14:paraId="29E67C5F">
      <w:pPr>
        <w:keepNext w:val="0"/>
        <w:keepLines w:val="0"/>
        <w:pageBreakBefore w:val="0"/>
        <w:widowControl w:val="0"/>
        <w:numPr>
          <w:ilvl w:val="0"/>
          <w:numId w:val="5"/>
        </w:numPr>
        <w:tabs>
          <w:tab w:val="left" w:pos="1060"/>
        </w:tabs>
        <w:kinsoku/>
        <w:wordWrap/>
        <w:overflowPunct/>
        <w:topLinePunct w:val="0"/>
        <w:bidi w:val="0"/>
        <w:snapToGrid/>
        <w:spacing w:line="560" w:lineRule="exact"/>
        <w:ind w:left="425" w:leftChars="0" w:firstLine="215" w:firstLineChars="0"/>
        <w:textAlignment w:val="auto"/>
        <w:outlineLvl w:val="2"/>
        <w:rPr>
          <w:rFonts w:hint="eastAsia" w:ascii="仿宋" w:hAnsi="仿宋" w:eastAsia="仿宋" w:cs="仿宋"/>
          <w:b w:val="0"/>
          <w:bCs w:val="0"/>
          <w:sz w:val="28"/>
          <w:szCs w:val="28"/>
          <w:lang w:bidi="ar"/>
        </w:rPr>
      </w:pPr>
      <w:bookmarkStart w:id="9" w:name="_Toc1983869163"/>
      <w:r>
        <w:rPr>
          <w:rFonts w:hint="eastAsia" w:ascii="宋体" w:hAnsi="宋体"/>
          <w:sz w:val="22"/>
          <w:szCs w:val="21"/>
          <w:highlight w:val="none"/>
          <w:lang w:val="en-US" w:eastAsia="zh-CN"/>
        </w:rPr>
        <w:t>★</w:t>
      </w:r>
      <w:r>
        <w:rPr>
          <w:rFonts w:hint="eastAsia" w:ascii="仿宋" w:hAnsi="仿宋" w:eastAsia="仿宋" w:cs="仿宋"/>
          <w:b w:val="0"/>
          <w:bCs w:val="0"/>
          <w:sz w:val="28"/>
          <w:szCs w:val="28"/>
          <w:lang w:bidi="ar"/>
        </w:rPr>
        <w:t>刻录质量控制</w:t>
      </w:r>
      <w:bookmarkEnd w:id="9"/>
    </w:p>
    <w:p w14:paraId="1DC7E53A">
      <w:pPr>
        <w:pStyle w:val="31"/>
        <w:keepNext w:val="0"/>
        <w:keepLines w:val="0"/>
        <w:pageBreakBefore w:val="0"/>
        <w:widowControl w:val="0"/>
        <w:kinsoku/>
        <w:wordWrap/>
        <w:overflowPunct/>
        <w:topLinePunct w:val="0"/>
        <w:bidi w:val="0"/>
        <w:snapToGrid/>
        <w:spacing w:line="560" w:lineRule="exact"/>
        <w:ind w:firstLine="560" w:firstLineChars="200"/>
        <w:textAlignment w:val="auto"/>
        <w:rPr>
          <w:rFonts w:hint="eastAsia" w:ascii="仿宋" w:hAnsi="仿宋" w:eastAsia="仿宋" w:cs="仿宋"/>
          <w:sz w:val="28"/>
          <w:szCs w:val="28"/>
          <w:highlight w:val="none"/>
          <w:lang w:eastAsia="zh-CN" w:bidi="ar"/>
        </w:rPr>
      </w:pPr>
      <w:r>
        <w:rPr>
          <w:rFonts w:hint="eastAsia" w:ascii="仿宋" w:hAnsi="仿宋" w:eastAsia="仿宋" w:cs="仿宋"/>
          <w:sz w:val="28"/>
          <w:szCs w:val="28"/>
          <w:highlight w:val="none"/>
          <w:lang w:bidi="ar"/>
        </w:rPr>
        <w:t>按照规定的扫描文件命名规则对扫描</w:t>
      </w:r>
      <w:r>
        <w:rPr>
          <w:rFonts w:hint="eastAsia" w:ascii="仿宋" w:hAnsi="仿宋" w:eastAsia="仿宋" w:cs="仿宋"/>
          <w:color w:val="auto"/>
          <w:sz w:val="28"/>
          <w:szCs w:val="28"/>
          <w:highlight w:val="none"/>
          <w:lang w:bidi="ar"/>
        </w:rPr>
        <w:t>图像进行命名，并保存至</w:t>
      </w:r>
      <w:r>
        <w:rPr>
          <w:rFonts w:hint="eastAsia" w:ascii="仿宋" w:hAnsi="仿宋" w:eastAsia="仿宋" w:cs="仿宋"/>
          <w:color w:val="auto"/>
          <w:sz w:val="28"/>
          <w:szCs w:val="28"/>
          <w:highlight w:val="none"/>
          <w:lang w:val="en-US" w:eastAsia="zh-CN" w:bidi="ar"/>
        </w:rPr>
        <w:t>数据光盘中，数据光盘内</w:t>
      </w:r>
      <w:r>
        <w:rPr>
          <w:rFonts w:hint="eastAsia" w:ascii="仿宋" w:hAnsi="仿宋" w:eastAsia="仿宋" w:cs="仿宋"/>
          <w:color w:val="auto"/>
          <w:sz w:val="28"/>
          <w:szCs w:val="28"/>
          <w:highlight w:val="none"/>
          <w:lang w:bidi="ar"/>
        </w:rPr>
        <w:t>文件电子影像存储</w:t>
      </w:r>
      <w:r>
        <w:rPr>
          <w:rFonts w:hint="eastAsia" w:ascii="仿宋" w:hAnsi="仿宋" w:eastAsia="仿宋" w:cs="仿宋"/>
          <w:color w:val="auto"/>
          <w:sz w:val="28"/>
          <w:szCs w:val="28"/>
          <w:highlight w:val="none"/>
          <w:lang w:val="en-US" w:eastAsia="zh-CN" w:bidi="ar"/>
        </w:rPr>
        <w:t>二套，</w:t>
      </w:r>
      <w:r>
        <w:rPr>
          <w:rFonts w:hint="eastAsia" w:ascii="仿宋" w:hAnsi="仿宋" w:eastAsia="仿宋" w:cs="仿宋"/>
          <w:color w:val="auto"/>
          <w:sz w:val="28"/>
          <w:szCs w:val="28"/>
          <w:highlight w:val="none"/>
          <w:lang w:bidi="ar"/>
        </w:rPr>
        <w:t>格式</w:t>
      </w:r>
      <w:r>
        <w:rPr>
          <w:rFonts w:hint="eastAsia" w:ascii="仿宋" w:hAnsi="仿宋" w:eastAsia="仿宋" w:cs="仿宋"/>
          <w:color w:val="auto"/>
          <w:sz w:val="28"/>
          <w:szCs w:val="28"/>
          <w:highlight w:val="none"/>
          <w:lang w:val="en-US" w:eastAsia="zh-CN" w:bidi="ar"/>
        </w:rPr>
        <w:t>分别</w:t>
      </w:r>
      <w:r>
        <w:rPr>
          <w:rFonts w:hint="eastAsia" w:ascii="仿宋" w:hAnsi="仿宋" w:eastAsia="仿宋" w:cs="仿宋"/>
          <w:color w:val="auto"/>
          <w:sz w:val="28"/>
          <w:szCs w:val="28"/>
          <w:highlight w:val="none"/>
          <w:lang w:bidi="ar"/>
        </w:rPr>
        <w:t>为</w:t>
      </w:r>
      <w:r>
        <w:rPr>
          <w:rFonts w:hint="eastAsia" w:ascii="仿宋" w:hAnsi="仿宋" w:eastAsia="仿宋" w:cs="仿宋"/>
          <w:color w:val="auto"/>
          <w:sz w:val="28"/>
          <w:szCs w:val="28"/>
          <w:highlight w:val="none"/>
          <w:lang w:val="en-US" w:eastAsia="zh-CN" w:bidi="ar"/>
        </w:rPr>
        <w:t>TIF格式和</w:t>
      </w:r>
      <w:r>
        <w:rPr>
          <w:rFonts w:hint="eastAsia" w:ascii="仿宋" w:hAnsi="仿宋" w:eastAsia="仿宋" w:cs="仿宋"/>
          <w:sz w:val="28"/>
          <w:szCs w:val="28"/>
          <w:highlight w:val="none"/>
          <w:lang w:bidi="ar"/>
        </w:rPr>
        <w:t>JP</w:t>
      </w:r>
      <w:r>
        <w:rPr>
          <w:rFonts w:hint="eastAsia" w:ascii="仿宋" w:hAnsi="仿宋" w:eastAsia="仿宋" w:cs="仿宋"/>
          <w:sz w:val="28"/>
          <w:szCs w:val="28"/>
          <w:highlight w:val="none"/>
          <w:lang w:val="en-US" w:eastAsia="zh-CN" w:bidi="ar"/>
        </w:rPr>
        <w:t>GE</w:t>
      </w:r>
      <w:r>
        <w:rPr>
          <w:rFonts w:hint="eastAsia" w:ascii="仿宋" w:hAnsi="仿宋" w:eastAsia="仿宋" w:cs="仿宋"/>
          <w:sz w:val="28"/>
          <w:szCs w:val="28"/>
          <w:highlight w:val="none"/>
          <w:lang w:eastAsia="zh-CN" w:bidi="ar"/>
        </w:rPr>
        <w:t>、</w:t>
      </w:r>
      <w:r>
        <w:rPr>
          <w:rFonts w:hint="eastAsia" w:ascii="仿宋" w:hAnsi="仿宋" w:eastAsia="仿宋" w:cs="仿宋"/>
          <w:sz w:val="28"/>
          <w:szCs w:val="28"/>
          <w:highlight w:val="none"/>
          <w:lang w:bidi="ar"/>
        </w:rPr>
        <w:t>PDF格式</w:t>
      </w:r>
      <w:r>
        <w:rPr>
          <w:rFonts w:hint="eastAsia" w:ascii="仿宋" w:hAnsi="仿宋" w:eastAsia="仿宋" w:cs="仿宋"/>
          <w:color w:val="auto"/>
          <w:sz w:val="28"/>
          <w:szCs w:val="28"/>
          <w:highlight w:val="none"/>
          <w:lang w:bidi="ar"/>
        </w:rPr>
        <w:t>。</w:t>
      </w:r>
    </w:p>
    <w:p w14:paraId="1D995CD3">
      <w:pPr>
        <w:keepNext w:val="0"/>
        <w:keepLines w:val="0"/>
        <w:pageBreakBefore w:val="0"/>
        <w:widowControl w:val="0"/>
        <w:numPr>
          <w:ilvl w:val="0"/>
          <w:numId w:val="5"/>
        </w:numPr>
        <w:tabs>
          <w:tab w:val="left" w:pos="1060"/>
        </w:tabs>
        <w:kinsoku/>
        <w:wordWrap/>
        <w:overflowPunct/>
        <w:topLinePunct w:val="0"/>
        <w:bidi w:val="0"/>
        <w:snapToGrid/>
        <w:spacing w:line="560" w:lineRule="exact"/>
        <w:ind w:left="425" w:leftChars="0" w:firstLine="215" w:firstLineChars="0"/>
        <w:textAlignment w:val="auto"/>
        <w:outlineLvl w:val="2"/>
        <w:rPr>
          <w:rFonts w:hint="eastAsia" w:ascii="仿宋" w:hAnsi="仿宋" w:eastAsia="仿宋" w:cs="仿宋"/>
          <w:b w:val="0"/>
          <w:bCs w:val="0"/>
          <w:sz w:val="28"/>
          <w:szCs w:val="28"/>
          <w:highlight w:val="none"/>
          <w:lang w:bidi="ar"/>
        </w:rPr>
      </w:pPr>
      <w:bookmarkStart w:id="10" w:name="_Toc64114868"/>
      <w:r>
        <w:rPr>
          <w:rFonts w:hint="eastAsia" w:ascii="仿宋" w:hAnsi="仿宋" w:eastAsia="仿宋" w:cs="仿宋"/>
          <w:b w:val="0"/>
          <w:bCs w:val="0"/>
          <w:sz w:val="28"/>
          <w:szCs w:val="28"/>
          <w:highlight w:val="none"/>
          <w:lang w:bidi="ar"/>
        </w:rPr>
        <w:t>成果质检</w:t>
      </w:r>
      <w:bookmarkEnd w:id="10"/>
    </w:p>
    <w:p w14:paraId="729C1318">
      <w:pPr>
        <w:keepNext w:val="0"/>
        <w:keepLines w:val="0"/>
        <w:pageBreakBefore w:val="0"/>
        <w:widowControl w:val="0"/>
        <w:numPr>
          <w:ilvl w:val="0"/>
          <w:numId w:val="0"/>
        </w:numPr>
        <w:kinsoku/>
        <w:wordWrap/>
        <w:overflowPunct/>
        <w:topLinePunct w:val="0"/>
        <w:bidi w:val="0"/>
        <w:snapToGrid/>
        <w:spacing w:line="560" w:lineRule="exact"/>
        <w:ind w:firstLine="560" w:firstLineChars="200"/>
        <w:textAlignment w:val="auto"/>
        <w:rPr>
          <w:rFonts w:hint="eastAsia" w:ascii="仿宋" w:hAnsi="仿宋" w:eastAsia="仿宋" w:cs="仿宋"/>
          <w:color w:val="auto"/>
          <w:sz w:val="28"/>
          <w:szCs w:val="28"/>
          <w:highlight w:val="none"/>
          <w:lang w:bidi="ar"/>
        </w:rPr>
      </w:pPr>
      <w:r>
        <w:rPr>
          <w:rFonts w:hint="eastAsia" w:ascii="仿宋" w:hAnsi="仿宋" w:eastAsia="仿宋" w:cs="仿宋"/>
          <w:color w:val="auto"/>
          <w:sz w:val="28"/>
          <w:szCs w:val="28"/>
          <w:highlight w:val="none"/>
          <w:lang w:val="en-US" w:eastAsia="zh-CN" w:bidi="ar"/>
        </w:rPr>
        <w:t>承办</w:t>
      </w:r>
      <w:r>
        <w:rPr>
          <w:rFonts w:hint="eastAsia" w:ascii="仿宋" w:hAnsi="仿宋" w:eastAsia="仿宋" w:cs="仿宋"/>
          <w:color w:val="auto"/>
          <w:sz w:val="28"/>
          <w:szCs w:val="28"/>
          <w:highlight w:val="none"/>
          <w:lang w:bidi="ar"/>
        </w:rPr>
        <w:t>公司对已完成的条目和图像数据进行自检，自检合格后</w:t>
      </w:r>
      <w:r>
        <w:rPr>
          <w:rFonts w:hint="eastAsia" w:ascii="仿宋" w:hAnsi="仿宋" w:eastAsia="仿宋" w:cs="仿宋"/>
          <w:color w:val="auto"/>
          <w:sz w:val="28"/>
          <w:szCs w:val="28"/>
          <w:highlight w:val="none"/>
          <w:lang w:val="en-US" w:eastAsia="zh-CN" w:bidi="ar"/>
        </w:rPr>
        <w:t>再</w:t>
      </w:r>
      <w:r>
        <w:rPr>
          <w:rFonts w:hint="eastAsia" w:ascii="仿宋" w:hAnsi="仿宋" w:eastAsia="仿宋" w:cs="仿宋"/>
          <w:color w:val="auto"/>
          <w:sz w:val="28"/>
          <w:szCs w:val="28"/>
          <w:highlight w:val="none"/>
          <w:lang w:bidi="ar"/>
        </w:rPr>
        <w:t>提交</w:t>
      </w:r>
      <w:r>
        <w:rPr>
          <w:rFonts w:hint="eastAsia" w:ascii="仿宋" w:hAnsi="仿宋" w:eastAsia="仿宋" w:cs="仿宋"/>
          <w:color w:val="auto"/>
          <w:sz w:val="28"/>
          <w:szCs w:val="28"/>
          <w:highlight w:val="none"/>
          <w:lang w:val="en-US" w:eastAsia="zh-CN" w:bidi="ar"/>
        </w:rPr>
        <w:t>我院</w:t>
      </w:r>
      <w:r>
        <w:rPr>
          <w:rFonts w:hint="eastAsia" w:ascii="仿宋" w:hAnsi="仿宋" w:eastAsia="仿宋" w:cs="仿宋"/>
          <w:color w:val="auto"/>
          <w:sz w:val="28"/>
          <w:szCs w:val="28"/>
          <w:highlight w:val="none"/>
          <w:lang w:bidi="ar"/>
        </w:rPr>
        <w:t>抽检验收。</w:t>
      </w:r>
    </w:p>
    <w:p w14:paraId="32CDAB1A">
      <w:pPr>
        <w:keepNext w:val="0"/>
        <w:keepLines w:val="0"/>
        <w:pageBreakBefore w:val="0"/>
        <w:widowControl w:val="0"/>
        <w:numPr>
          <w:ilvl w:val="0"/>
          <w:numId w:val="4"/>
        </w:numPr>
        <w:kinsoku/>
        <w:wordWrap/>
        <w:overflowPunct/>
        <w:topLinePunct w:val="0"/>
        <w:bidi w:val="0"/>
        <w:snapToGrid/>
        <w:spacing w:line="560" w:lineRule="exact"/>
        <w:ind w:left="-420" w:leftChars="0" w:firstLine="420" w:firstLineChars="0"/>
        <w:textAlignment w:val="auto"/>
        <w:rPr>
          <w:rFonts w:hint="eastAsia" w:ascii="仿宋" w:hAnsi="仿宋" w:eastAsia="仿宋" w:cs="仿宋"/>
          <w:color w:val="auto"/>
          <w:sz w:val="28"/>
          <w:szCs w:val="28"/>
          <w:highlight w:val="none"/>
          <w:lang w:val="en-US" w:eastAsia="zh-CN" w:bidi="ar"/>
        </w:rPr>
      </w:pPr>
      <w:r>
        <w:rPr>
          <w:rFonts w:hint="eastAsia" w:ascii="仿宋" w:hAnsi="仿宋" w:eastAsia="仿宋" w:cs="仿宋"/>
          <w:color w:val="auto"/>
          <w:sz w:val="28"/>
          <w:szCs w:val="28"/>
          <w:highlight w:val="none"/>
          <w:lang w:val="en-US" w:eastAsia="zh-CN" w:bidi="ar"/>
        </w:rPr>
        <w:t>投标公司相关要求：</w:t>
      </w:r>
    </w:p>
    <w:p w14:paraId="42A94928">
      <w:pPr>
        <w:keepNext w:val="0"/>
        <w:keepLines w:val="0"/>
        <w:pageBreakBefore w:val="0"/>
        <w:widowControl w:val="0"/>
        <w:numPr>
          <w:ilvl w:val="0"/>
          <w:numId w:val="0"/>
        </w:numPr>
        <w:kinsoku/>
        <w:wordWrap/>
        <w:overflowPunct/>
        <w:topLinePunct w:val="0"/>
        <w:bidi w:val="0"/>
        <w:snapToGrid/>
        <w:spacing w:line="560" w:lineRule="exact"/>
        <w:ind w:left="0" w:leftChars="0" w:firstLine="638" w:firstLineChars="228"/>
        <w:textAlignment w:val="auto"/>
        <w:rPr>
          <w:rFonts w:hint="eastAsia" w:ascii="仿宋" w:hAnsi="仿宋" w:eastAsia="仿宋" w:cs="仿宋"/>
          <w:color w:val="auto"/>
          <w:sz w:val="28"/>
          <w:szCs w:val="28"/>
          <w:highlight w:val="none"/>
          <w:lang w:val="en-US" w:eastAsia="zh-CN" w:bidi="ar"/>
        </w:rPr>
      </w:pPr>
      <w:r>
        <w:rPr>
          <w:rFonts w:hint="eastAsia" w:ascii="仿宋" w:hAnsi="仿宋" w:eastAsia="仿宋" w:cs="仿宋"/>
          <w:color w:val="auto"/>
          <w:sz w:val="28"/>
          <w:szCs w:val="28"/>
          <w:highlight w:val="none"/>
          <w:lang w:val="en-US" w:eastAsia="zh-CN" w:bidi="ar"/>
        </w:rPr>
        <w:t>1、投标公司应提供相关质量管理体系认证、职业健康安全管理体系认证、信息安全管理体系认证、涉密档案数字化加工资质、营业执照、相关印制业务的许可证明等资质证明文件及认为有必要提供的其它文件等，并加盖公章。</w:t>
      </w:r>
    </w:p>
    <w:p w14:paraId="6B9812FF">
      <w:pPr>
        <w:keepNext w:val="0"/>
        <w:keepLines w:val="0"/>
        <w:pageBreakBefore w:val="0"/>
        <w:widowControl w:val="0"/>
        <w:numPr>
          <w:ilvl w:val="0"/>
          <w:numId w:val="0"/>
        </w:numPr>
        <w:kinsoku/>
        <w:wordWrap/>
        <w:overflowPunct/>
        <w:topLinePunct w:val="0"/>
        <w:bidi w:val="0"/>
        <w:snapToGrid/>
        <w:spacing w:line="560" w:lineRule="exact"/>
        <w:ind w:left="0" w:leftChars="0" w:firstLine="638" w:firstLineChars="228"/>
        <w:textAlignment w:val="auto"/>
        <w:rPr>
          <w:rFonts w:hint="eastAsia" w:ascii="仿宋" w:hAnsi="仿宋" w:eastAsia="仿宋" w:cs="仿宋"/>
          <w:color w:val="auto"/>
          <w:sz w:val="28"/>
          <w:szCs w:val="28"/>
          <w:highlight w:val="none"/>
          <w:lang w:val="en-US" w:eastAsia="zh-CN" w:bidi="ar"/>
        </w:rPr>
      </w:pPr>
      <w:r>
        <w:rPr>
          <w:rFonts w:hint="eastAsia" w:ascii="仿宋" w:hAnsi="仿宋" w:eastAsia="仿宋" w:cs="仿宋"/>
          <w:color w:val="auto"/>
          <w:sz w:val="28"/>
          <w:szCs w:val="28"/>
          <w:highlight w:val="none"/>
          <w:lang w:val="en-US" w:eastAsia="zh-CN" w:bidi="ar"/>
        </w:rPr>
        <w:t>2、投标公司还应当具备完善的保密制度和保密设施设备，确保涉密档案的安全。同时，公司的从业人员应当具备必要的保密知识和技能，并通过相关的保密教育培训；（提供相关证明文件或承诺等并加盖公章）</w:t>
      </w:r>
    </w:p>
    <w:p w14:paraId="1EDE562E">
      <w:pPr>
        <w:keepNext w:val="0"/>
        <w:keepLines w:val="0"/>
        <w:pageBreakBefore w:val="0"/>
        <w:widowControl w:val="0"/>
        <w:numPr>
          <w:ilvl w:val="0"/>
          <w:numId w:val="0"/>
        </w:numPr>
        <w:kinsoku/>
        <w:wordWrap/>
        <w:overflowPunct/>
        <w:topLinePunct w:val="0"/>
        <w:bidi w:val="0"/>
        <w:snapToGrid/>
        <w:spacing w:line="560" w:lineRule="exact"/>
        <w:ind w:left="0" w:leftChars="0" w:firstLine="638" w:firstLineChars="228"/>
        <w:textAlignment w:val="auto"/>
        <w:rPr>
          <w:rFonts w:hint="eastAsia" w:ascii="仿宋" w:hAnsi="仿宋" w:eastAsia="仿宋" w:cs="仿宋"/>
          <w:color w:val="auto"/>
          <w:sz w:val="28"/>
          <w:szCs w:val="28"/>
          <w:highlight w:val="none"/>
          <w:lang w:val="en-US" w:eastAsia="zh-CN" w:bidi="ar"/>
        </w:rPr>
      </w:pPr>
      <w:r>
        <w:rPr>
          <w:rFonts w:hint="eastAsia" w:ascii="仿宋" w:hAnsi="仿宋" w:eastAsia="仿宋" w:cs="仿宋"/>
          <w:color w:val="auto"/>
          <w:sz w:val="28"/>
          <w:szCs w:val="28"/>
          <w:highlight w:val="none"/>
          <w:lang w:val="en-US" w:eastAsia="zh-CN" w:bidi="ar"/>
        </w:rPr>
        <w:t>3、</w:t>
      </w:r>
      <w:r>
        <w:rPr>
          <w:rFonts w:hint="default" w:ascii="仿宋" w:hAnsi="仿宋" w:eastAsia="仿宋" w:cs="仿宋"/>
          <w:color w:val="auto"/>
          <w:sz w:val="28"/>
          <w:szCs w:val="28"/>
          <w:highlight w:val="none"/>
          <w:lang w:val="en-US" w:eastAsia="zh-CN" w:bidi="ar"/>
        </w:rPr>
        <w:t>在实际操作中，</w:t>
      </w:r>
      <w:r>
        <w:rPr>
          <w:rFonts w:hint="eastAsia" w:ascii="仿宋" w:hAnsi="仿宋" w:eastAsia="仿宋" w:cs="仿宋"/>
          <w:color w:val="auto"/>
          <w:sz w:val="28"/>
          <w:szCs w:val="28"/>
          <w:highlight w:val="none"/>
          <w:lang w:val="en-US" w:eastAsia="zh-CN" w:bidi="ar"/>
        </w:rPr>
        <w:t>投标</w:t>
      </w:r>
      <w:r>
        <w:rPr>
          <w:rFonts w:hint="default" w:ascii="仿宋" w:hAnsi="仿宋" w:eastAsia="仿宋" w:cs="仿宋"/>
          <w:color w:val="auto"/>
          <w:sz w:val="28"/>
          <w:szCs w:val="28"/>
          <w:highlight w:val="none"/>
          <w:lang w:val="en-US" w:eastAsia="zh-CN" w:bidi="ar"/>
        </w:rPr>
        <w:t>公司需要遵循档案管理的相关法律法规，确保档案数字化加工过程的合法性和规范性</w:t>
      </w:r>
      <w:r>
        <w:rPr>
          <w:rFonts w:hint="eastAsia" w:ascii="仿宋" w:hAnsi="仿宋" w:eastAsia="仿宋" w:cs="仿宋"/>
          <w:color w:val="auto"/>
          <w:sz w:val="28"/>
          <w:szCs w:val="28"/>
          <w:highlight w:val="none"/>
          <w:lang w:val="en-US" w:eastAsia="zh-CN" w:bidi="ar"/>
        </w:rPr>
        <w:t>。</w:t>
      </w:r>
    </w:p>
    <w:bookmarkEnd w:id="3"/>
    <w:bookmarkEnd w:id="4"/>
    <w:p w14:paraId="0ECC0794">
      <w:pPr>
        <w:keepNext w:val="0"/>
        <w:keepLines w:val="0"/>
        <w:pageBreakBefore w:val="0"/>
        <w:widowControl w:val="0"/>
        <w:numPr>
          <w:ilvl w:val="0"/>
          <w:numId w:val="0"/>
        </w:numPr>
        <w:kinsoku/>
        <w:wordWrap/>
        <w:overflowPunct/>
        <w:topLinePunct w:val="0"/>
        <w:bidi w:val="0"/>
        <w:snapToGrid/>
        <w:spacing w:line="560" w:lineRule="exact"/>
        <w:ind w:left="640" w:left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五、协议签订、</w:t>
      </w:r>
      <w:r>
        <w:rPr>
          <w:rFonts w:hint="eastAsia" w:ascii="仿宋" w:hAnsi="仿宋" w:eastAsia="仿宋" w:cs="仿宋"/>
          <w:color w:val="auto"/>
          <w:sz w:val="28"/>
          <w:szCs w:val="28"/>
          <w:highlight w:val="none"/>
          <w:lang w:val="en-US" w:eastAsia="zh-CN"/>
        </w:rPr>
        <w:t>付款方式及扣罚内容</w:t>
      </w:r>
    </w:p>
    <w:p w14:paraId="4F707460">
      <w:pPr>
        <w:keepNext w:val="0"/>
        <w:keepLines w:val="0"/>
        <w:pageBreakBefore w:val="0"/>
        <w:widowControl w:val="0"/>
        <w:numPr>
          <w:ilvl w:val="0"/>
          <w:numId w:val="7"/>
        </w:numPr>
        <w:tabs>
          <w:tab w:val="left" w:pos="640"/>
          <w:tab w:val="left" w:pos="1060"/>
        </w:tabs>
        <w:kinsoku/>
        <w:wordWrap/>
        <w:overflowPunct/>
        <w:topLinePunct w:val="0"/>
        <w:autoSpaceDE/>
        <w:autoSpaceDN/>
        <w:bidi w:val="0"/>
        <w:adjustRightInd/>
        <w:snapToGrid/>
        <w:spacing w:line="560" w:lineRule="exact"/>
        <w:ind w:left="5" w:leftChars="0" w:firstLine="635"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协议签订</w:t>
      </w:r>
    </w:p>
    <w:p w14:paraId="298C6AF7">
      <w:pPr>
        <w:keepNext w:val="0"/>
        <w:keepLines w:val="0"/>
        <w:pageBreakBefore w:val="0"/>
        <w:widowControl w:val="0"/>
        <w:numPr>
          <w:ilvl w:val="0"/>
          <w:numId w:val="0"/>
        </w:numPr>
        <w:tabs>
          <w:tab w:val="left" w:pos="840"/>
          <w:tab w:val="left" w:pos="1050"/>
        </w:tabs>
        <w:kinsoku/>
        <w:wordWrap/>
        <w:overflowPunct/>
        <w:topLinePunct w:val="0"/>
        <w:autoSpaceDE/>
        <w:autoSpaceDN/>
        <w:bidi w:val="0"/>
        <w:adjustRightInd/>
        <w:snapToGrid/>
        <w:spacing w:line="560" w:lineRule="exact"/>
        <w:ind w:left="0" w:leftChars="0" w:firstLine="638" w:firstLineChars="228"/>
        <w:textAlignment w:val="auto"/>
        <w:rPr>
          <w:rFonts w:hint="default"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协议以年度为周期签订，第一年服务项目结束后，甲方将对乙方的服务质量进行综合考核，考核通过后才可签订次年协议。</w:t>
      </w:r>
    </w:p>
    <w:p w14:paraId="3C2E6905">
      <w:pPr>
        <w:keepNext w:val="0"/>
        <w:keepLines w:val="0"/>
        <w:pageBreakBefore w:val="0"/>
        <w:widowControl w:val="0"/>
        <w:numPr>
          <w:ilvl w:val="0"/>
          <w:numId w:val="7"/>
        </w:numPr>
        <w:tabs>
          <w:tab w:val="left" w:pos="640"/>
          <w:tab w:val="left" w:pos="1060"/>
        </w:tabs>
        <w:kinsoku/>
        <w:wordWrap/>
        <w:overflowPunct/>
        <w:topLinePunct w:val="0"/>
        <w:autoSpaceDE/>
        <w:autoSpaceDN/>
        <w:bidi w:val="0"/>
        <w:adjustRightInd/>
        <w:snapToGrid/>
        <w:spacing w:line="560" w:lineRule="exact"/>
        <w:ind w:left="5" w:leftChars="0" w:firstLine="635"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项目需在规定期限内完成（除不可抗力外），超过期限按200元/天扣款。</w:t>
      </w:r>
    </w:p>
    <w:p w14:paraId="744175C1">
      <w:pPr>
        <w:keepNext w:val="0"/>
        <w:keepLines w:val="0"/>
        <w:pageBreakBefore w:val="0"/>
        <w:widowControl w:val="0"/>
        <w:numPr>
          <w:ilvl w:val="0"/>
          <w:numId w:val="7"/>
        </w:numPr>
        <w:tabs>
          <w:tab w:val="left" w:pos="640"/>
          <w:tab w:val="left" w:pos="1060"/>
        </w:tabs>
        <w:kinsoku/>
        <w:wordWrap/>
        <w:overflowPunct/>
        <w:topLinePunct w:val="0"/>
        <w:autoSpaceDE/>
        <w:autoSpaceDN/>
        <w:bidi w:val="0"/>
        <w:adjustRightInd/>
        <w:snapToGrid/>
        <w:spacing w:line="560" w:lineRule="exact"/>
        <w:ind w:left="5" w:leftChars="0" w:firstLine="635"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数字化成果自检合格后交付验收，要求准确率达99%以上，</w:t>
      </w:r>
      <w:r>
        <w:rPr>
          <w:rFonts w:hint="eastAsia" w:ascii="仿宋" w:hAnsi="仿宋" w:eastAsia="仿宋" w:cs="仿宋"/>
          <w:color w:val="auto"/>
          <w:sz w:val="28"/>
          <w:szCs w:val="28"/>
          <w:highlight w:val="none"/>
          <w:lang w:val="en-US" w:eastAsia="zh-CN" w:bidi="ar"/>
        </w:rPr>
        <w:t>我院验收时对超出范围的错误按200元/件扣款，以此类推。</w:t>
      </w:r>
    </w:p>
    <w:p w14:paraId="5B8D76D0">
      <w:pPr>
        <w:keepNext w:val="0"/>
        <w:keepLines w:val="0"/>
        <w:pageBreakBefore w:val="0"/>
        <w:widowControl w:val="0"/>
        <w:numPr>
          <w:ilvl w:val="0"/>
          <w:numId w:val="7"/>
        </w:numPr>
        <w:tabs>
          <w:tab w:val="left" w:pos="640"/>
          <w:tab w:val="left" w:pos="840"/>
          <w:tab w:val="left" w:pos="1050"/>
        </w:tabs>
        <w:kinsoku/>
        <w:wordWrap/>
        <w:overflowPunct/>
        <w:topLinePunct w:val="0"/>
        <w:autoSpaceDE/>
        <w:autoSpaceDN/>
        <w:bidi w:val="0"/>
        <w:adjustRightInd/>
        <w:snapToGrid/>
        <w:spacing w:line="560" w:lineRule="exact"/>
        <w:ind w:left="5" w:leftChars="0" w:firstLine="635" w:firstLineChars="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本项目费用支付：</w:t>
      </w:r>
    </w:p>
    <w:p w14:paraId="40AA1322">
      <w:pPr>
        <w:keepNext w:val="0"/>
        <w:keepLines w:val="0"/>
        <w:pageBreakBefore w:val="0"/>
        <w:widowControl w:val="0"/>
        <w:numPr>
          <w:ilvl w:val="0"/>
          <w:numId w:val="8"/>
        </w:numPr>
        <w:tabs>
          <w:tab w:val="left" w:pos="1060"/>
        </w:tabs>
        <w:kinsoku/>
        <w:wordWrap/>
        <w:overflowPunct/>
        <w:topLinePunct w:val="0"/>
        <w:bidi w:val="0"/>
        <w:snapToGrid/>
        <w:spacing w:line="560" w:lineRule="exact"/>
        <w:ind w:left="5" w:leftChars="0" w:firstLine="635" w:firstLineChars="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z w:val="28"/>
          <w:szCs w:val="28"/>
          <w:highlight w:val="none"/>
          <w:lang w:val="en-US" w:eastAsia="zh-CN" w:bidi="ar"/>
        </w:rPr>
        <w:t>按年结算；</w:t>
      </w:r>
    </w:p>
    <w:p w14:paraId="06BD127B">
      <w:pPr>
        <w:keepNext w:val="0"/>
        <w:keepLines w:val="0"/>
        <w:pageBreakBefore w:val="0"/>
        <w:widowControl w:val="0"/>
        <w:numPr>
          <w:ilvl w:val="0"/>
          <w:numId w:val="8"/>
        </w:numPr>
        <w:tabs>
          <w:tab w:val="left" w:pos="1060"/>
        </w:tabs>
        <w:kinsoku/>
        <w:wordWrap/>
        <w:overflowPunct/>
        <w:topLinePunct w:val="0"/>
        <w:bidi w:val="0"/>
        <w:snapToGrid/>
        <w:spacing w:line="560" w:lineRule="exact"/>
        <w:ind w:left="5" w:leftChars="0" w:firstLine="635" w:firstLineChars="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验收通过之日起15日内支付当年金额</w:t>
      </w:r>
      <w:r>
        <w:rPr>
          <w:rFonts w:hint="eastAsia" w:ascii="仿宋" w:hAnsi="仿宋" w:eastAsia="仿宋" w:cs="仿宋"/>
          <w:color w:val="auto"/>
          <w:kern w:val="2"/>
          <w:sz w:val="28"/>
          <w:szCs w:val="28"/>
          <w:highlight w:val="none"/>
          <w:lang w:val="en-US" w:eastAsia="zh-CN" w:bidi="ar-SA"/>
        </w:rPr>
        <w:t>的90%;</w:t>
      </w:r>
    </w:p>
    <w:p w14:paraId="1480A39D">
      <w:pPr>
        <w:keepNext w:val="0"/>
        <w:keepLines w:val="0"/>
        <w:pageBreakBefore w:val="0"/>
        <w:widowControl w:val="0"/>
        <w:numPr>
          <w:ilvl w:val="0"/>
          <w:numId w:val="8"/>
        </w:numPr>
        <w:tabs>
          <w:tab w:val="left" w:pos="1060"/>
        </w:tabs>
        <w:kinsoku/>
        <w:wordWrap/>
        <w:overflowPunct/>
        <w:topLinePunct w:val="0"/>
        <w:bidi w:val="0"/>
        <w:snapToGrid/>
        <w:spacing w:line="560" w:lineRule="exact"/>
        <w:ind w:left="5" w:leftChars="0" w:firstLine="635" w:firstLineChars="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验收通过之日起一年后的15日内支付当年金额</w:t>
      </w:r>
      <w:r>
        <w:rPr>
          <w:rFonts w:hint="eastAsia" w:ascii="仿宋" w:hAnsi="仿宋" w:eastAsia="仿宋" w:cs="仿宋"/>
          <w:color w:val="auto"/>
          <w:kern w:val="2"/>
          <w:sz w:val="28"/>
          <w:szCs w:val="28"/>
          <w:highlight w:val="none"/>
          <w:lang w:val="en-US" w:eastAsia="zh-CN" w:bidi="ar-SA"/>
        </w:rPr>
        <w:t>10%尾款。</w:t>
      </w:r>
    </w:p>
    <w:p w14:paraId="1A3EBD3C">
      <w:pPr>
        <w:pStyle w:val="9"/>
        <w:tabs>
          <w:tab w:val="left" w:pos="805"/>
        </w:tabs>
        <w:spacing w:line="360" w:lineRule="auto"/>
        <w:jc w:val="both"/>
        <w:rPr>
          <w:rFonts w:ascii="宋体" w:hAnsi="宋体"/>
          <w:b/>
          <w:color w:val="auto"/>
          <w:sz w:val="36"/>
          <w:szCs w:val="36"/>
          <w:highlight w:val="none"/>
        </w:rPr>
      </w:pPr>
    </w:p>
    <w:p w14:paraId="35365739">
      <w:pPr>
        <w:pStyle w:val="9"/>
        <w:tabs>
          <w:tab w:val="left" w:pos="805"/>
        </w:tabs>
        <w:spacing w:line="360" w:lineRule="auto"/>
        <w:jc w:val="both"/>
        <w:rPr>
          <w:rFonts w:ascii="宋体" w:hAnsi="宋体"/>
          <w:b/>
          <w:color w:val="auto"/>
          <w:sz w:val="36"/>
          <w:szCs w:val="36"/>
          <w:highlight w:val="none"/>
        </w:rPr>
      </w:pPr>
    </w:p>
    <w:p w14:paraId="7075B69D">
      <w:pPr>
        <w:pStyle w:val="9"/>
        <w:tabs>
          <w:tab w:val="left" w:pos="805"/>
        </w:tabs>
        <w:spacing w:line="360" w:lineRule="auto"/>
        <w:jc w:val="both"/>
        <w:rPr>
          <w:rFonts w:ascii="宋体" w:hAnsi="宋体"/>
          <w:b/>
          <w:color w:val="auto"/>
          <w:sz w:val="36"/>
          <w:szCs w:val="36"/>
          <w:highlight w:val="none"/>
        </w:rPr>
      </w:pPr>
    </w:p>
    <w:p w14:paraId="65B374FA">
      <w:pPr>
        <w:pStyle w:val="9"/>
        <w:tabs>
          <w:tab w:val="left" w:pos="805"/>
        </w:tabs>
        <w:spacing w:line="360" w:lineRule="auto"/>
        <w:jc w:val="both"/>
        <w:rPr>
          <w:rFonts w:ascii="宋体" w:hAnsi="宋体"/>
          <w:b/>
          <w:color w:val="auto"/>
          <w:sz w:val="36"/>
          <w:szCs w:val="36"/>
          <w:highlight w:val="none"/>
        </w:rPr>
      </w:pPr>
    </w:p>
    <w:p w14:paraId="7D637E25">
      <w:pPr>
        <w:pStyle w:val="9"/>
        <w:tabs>
          <w:tab w:val="left" w:pos="805"/>
        </w:tabs>
        <w:spacing w:line="360" w:lineRule="auto"/>
        <w:jc w:val="both"/>
        <w:rPr>
          <w:rFonts w:ascii="宋体" w:hAnsi="宋体"/>
          <w:b/>
          <w:color w:val="auto"/>
          <w:sz w:val="36"/>
          <w:szCs w:val="36"/>
          <w:highlight w:val="none"/>
        </w:rPr>
      </w:pPr>
    </w:p>
    <w:p w14:paraId="07A25C7B">
      <w:pPr>
        <w:pStyle w:val="9"/>
        <w:tabs>
          <w:tab w:val="left" w:pos="805"/>
        </w:tabs>
        <w:spacing w:line="360" w:lineRule="auto"/>
        <w:jc w:val="both"/>
        <w:rPr>
          <w:rFonts w:ascii="宋体" w:hAnsi="宋体"/>
          <w:b/>
          <w:color w:val="auto"/>
          <w:sz w:val="36"/>
          <w:szCs w:val="36"/>
          <w:highlight w:val="none"/>
        </w:rPr>
      </w:pPr>
    </w:p>
    <w:p w14:paraId="4A335799">
      <w:pPr>
        <w:pStyle w:val="9"/>
        <w:tabs>
          <w:tab w:val="left" w:pos="805"/>
        </w:tabs>
        <w:spacing w:line="360" w:lineRule="auto"/>
        <w:jc w:val="both"/>
        <w:rPr>
          <w:rFonts w:ascii="宋体" w:hAnsi="宋体"/>
          <w:b/>
          <w:color w:val="auto"/>
          <w:sz w:val="36"/>
          <w:szCs w:val="36"/>
          <w:highlight w:val="none"/>
        </w:rPr>
      </w:pPr>
    </w:p>
    <w:p w14:paraId="3FEE58E8">
      <w:pPr>
        <w:pStyle w:val="9"/>
        <w:tabs>
          <w:tab w:val="left" w:pos="805"/>
        </w:tabs>
        <w:spacing w:line="360" w:lineRule="auto"/>
        <w:jc w:val="both"/>
        <w:rPr>
          <w:rFonts w:ascii="宋体" w:hAnsi="宋体"/>
          <w:b/>
          <w:color w:val="auto"/>
          <w:sz w:val="36"/>
          <w:szCs w:val="36"/>
          <w:highlight w:val="none"/>
        </w:rPr>
      </w:pPr>
    </w:p>
    <w:p w14:paraId="7630777C">
      <w:pPr>
        <w:pStyle w:val="9"/>
        <w:tabs>
          <w:tab w:val="left" w:pos="805"/>
        </w:tabs>
        <w:spacing w:line="360" w:lineRule="auto"/>
        <w:jc w:val="both"/>
        <w:rPr>
          <w:rFonts w:ascii="宋体" w:hAnsi="宋体"/>
          <w:b/>
          <w:color w:val="auto"/>
          <w:sz w:val="36"/>
          <w:szCs w:val="36"/>
          <w:highlight w:val="none"/>
        </w:rPr>
      </w:pPr>
    </w:p>
    <w:p w14:paraId="2B65E265">
      <w:pPr>
        <w:pStyle w:val="9"/>
        <w:tabs>
          <w:tab w:val="left" w:pos="805"/>
        </w:tabs>
        <w:spacing w:line="360" w:lineRule="auto"/>
        <w:jc w:val="both"/>
        <w:rPr>
          <w:rFonts w:ascii="宋体" w:hAnsi="宋体"/>
          <w:b/>
          <w:color w:val="auto"/>
          <w:sz w:val="36"/>
          <w:szCs w:val="36"/>
          <w:highlight w:val="none"/>
        </w:rPr>
      </w:pPr>
    </w:p>
    <w:p w14:paraId="4B113A3B">
      <w:pPr>
        <w:pStyle w:val="9"/>
        <w:tabs>
          <w:tab w:val="left" w:pos="805"/>
        </w:tabs>
        <w:spacing w:line="360" w:lineRule="auto"/>
        <w:jc w:val="both"/>
        <w:rPr>
          <w:rFonts w:ascii="宋体" w:hAnsi="宋体"/>
          <w:b/>
          <w:color w:val="auto"/>
          <w:sz w:val="36"/>
          <w:szCs w:val="36"/>
          <w:highlight w:val="none"/>
        </w:rPr>
      </w:pPr>
    </w:p>
    <w:p w14:paraId="70B7E03E">
      <w:pPr>
        <w:pStyle w:val="9"/>
        <w:tabs>
          <w:tab w:val="left" w:pos="805"/>
        </w:tabs>
        <w:spacing w:line="360" w:lineRule="auto"/>
        <w:jc w:val="both"/>
        <w:rPr>
          <w:rFonts w:ascii="宋体" w:hAnsi="宋体"/>
          <w:b/>
          <w:color w:val="auto"/>
          <w:sz w:val="36"/>
          <w:szCs w:val="36"/>
          <w:highlight w:val="none"/>
        </w:rPr>
      </w:pPr>
    </w:p>
    <w:p w14:paraId="130E6AA0">
      <w:pPr>
        <w:pStyle w:val="9"/>
        <w:tabs>
          <w:tab w:val="left" w:pos="805"/>
        </w:tabs>
        <w:spacing w:line="360" w:lineRule="auto"/>
        <w:jc w:val="both"/>
        <w:rPr>
          <w:rFonts w:ascii="宋体" w:hAnsi="宋体"/>
          <w:b/>
          <w:color w:val="auto"/>
          <w:sz w:val="36"/>
          <w:szCs w:val="36"/>
          <w:highlight w:val="none"/>
        </w:rPr>
      </w:pPr>
    </w:p>
    <w:p w14:paraId="2C6AB146">
      <w:pPr>
        <w:ind w:left="474"/>
        <w:jc w:val="center"/>
        <w:rPr>
          <w:rFonts w:ascii="宋体" w:hAnsi="宋体"/>
          <w:b/>
          <w:color w:val="auto"/>
          <w:sz w:val="32"/>
          <w:szCs w:val="32"/>
          <w:highlight w:val="none"/>
        </w:rPr>
      </w:pPr>
      <w:r>
        <w:rPr>
          <w:rFonts w:hint="eastAsia" w:ascii="宋体" w:hAnsi="宋体"/>
          <w:b/>
          <w:color w:val="auto"/>
          <w:sz w:val="32"/>
          <w:szCs w:val="32"/>
          <w:highlight w:val="none"/>
        </w:rPr>
        <w:t>第四章  报价要求</w:t>
      </w:r>
    </w:p>
    <w:p w14:paraId="141F9A3B">
      <w:pPr>
        <w:keepNext w:val="0"/>
        <w:keepLines w:val="0"/>
        <w:pageBreakBefore w:val="0"/>
        <w:widowControl w:val="0"/>
        <w:kinsoku/>
        <w:wordWrap/>
        <w:overflowPunct/>
        <w:topLinePunct w:val="0"/>
        <w:autoSpaceDE/>
        <w:autoSpaceDN/>
        <w:bidi w:val="0"/>
        <w:adjustRightInd/>
        <w:snapToGrid/>
        <w:spacing w:line="360" w:lineRule="auto"/>
        <w:textAlignment w:val="auto"/>
        <w:rPr>
          <w:rFonts w:cs="Arial"/>
          <w:bCs/>
          <w:color w:val="auto"/>
          <w:sz w:val="24"/>
          <w:szCs w:val="24"/>
          <w:highlight w:val="none"/>
        </w:rPr>
      </w:pPr>
      <w:bookmarkStart w:id="13" w:name="_GoBack"/>
      <w:bookmarkEnd w:id="13"/>
      <w:r>
        <w:rPr>
          <w:rFonts w:hint="eastAsia" w:ascii="宋体" w:hAnsi="宋体" w:eastAsia="宋体" w:cs="Arial"/>
          <w:b/>
          <w:bCs/>
          <w:color w:val="auto"/>
          <w:sz w:val="24"/>
          <w:szCs w:val="24"/>
          <w:highlight w:val="none"/>
        </w:rPr>
        <w:t>一、</w:t>
      </w:r>
      <w:r>
        <w:rPr>
          <w:rFonts w:hint="eastAsia" w:cs="Arial"/>
          <w:b/>
          <w:color w:val="auto"/>
          <w:sz w:val="24"/>
          <w:szCs w:val="24"/>
          <w:highlight w:val="none"/>
          <w:lang w:val="en-US" w:eastAsia="zh-CN"/>
        </w:rPr>
        <w:t>报价方式：本次报价方式为总价包干。投标总价应包括本项目整个服务期所需的一切软件、配套硬件、人工、工具、保险、交通、利润、税金、售后服务、保修（包含须由投标人承担的各种税费）、其它需投标人承担的费用及潜在可能涉及的一切费用。</w:t>
      </w:r>
      <w:r>
        <w:rPr>
          <w:rFonts w:hint="eastAsia" w:cs="Arial"/>
          <w:b/>
          <w:color w:val="auto"/>
          <w:sz w:val="24"/>
          <w:szCs w:val="24"/>
          <w:highlight w:val="none"/>
        </w:rPr>
        <w:t>未计入报价而应该发生的费用的，视为已含在其他分项投标报价中。投标人应认真计算可能发生的各相关费用并计入投标报价内，在项目实施过程中不得借此要求增加任何费用。报价单需盖公章。</w:t>
      </w:r>
    </w:p>
    <w:p w14:paraId="2BF65EFB">
      <w:pPr>
        <w:tabs>
          <w:tab w:val="left" w:pos="540"/>
        </w:tabs>
        <w:spacing w:line="480" w:lineRule="auto"/>
        <w:rPr>
          <w:rFonts w:hint="eastAsia" w:cs="Arial"/>
          <w:bCs/>
          <w:color w:val="auto"/>
          <w:sz w:val="24"/>
          <w:szCs w:val="24"/>
          <w:highlight w:val="none"/>
        </w:rPr>
      </w:pPr>
      <w:r>
        <w:rPr>
          <w:rFonts w:hint="eastAsia" w:cs="Arial"/>
          <w:bCs/>
          <w:color w:val="auto"/>
          <w:sz w:val="24"/>
          <w:szCs w:val="24"/>
          <w:highlight w:val="none"/>
        </w:rPr>
        <w:t>二、为防止出现恶意扰乱招标程序的报价，投标人报价明显高于市场价或明显低于成本价的，视为无效投标处理。</w:t>
      </w:r>
    </w:p>
    <w:p w14:paraId="2E930AB4">
      <w:pPr>
        <w:tabs>
          <w:tab w:val="left" w:pos="540"/>
        </w:tabs>
        <w:spacing w:line="480" w:lineRule="auto"/>
        <w:rPr>
          <w:rFonts w:cs="Arial"/>
          <w:bCs/>
          <w:color w:val="auto"/>
          <w:sz w:val="24"/>
          <w:szCs w:val="24"/>
          <w:highlight w:val="none"/>
        </w:rPr>
      </w:pPr>
      <w:r>
        <w:rPr>
          <w:rFonts w:hint="eastAsia" w:cs="Arial"/>
          <w:bCs/>
          <w:color w:val="auto"/>
          <w:sz w:val="24"/>
          <w:szCs w:val="24"/>
          <w:highlight w:val="none"/>
          <w:lang w:val="en-US" w:eastAsia="zh-CN"/>
        </w:rPr>
        <w:t>三</w:t>
      </w:r>
      <w:r>
        <w:rPr>
          <w:rFonts w:hint="eastAsia" w:cs="Arial"/>
          <w:bCs/>
          <w:color w:val="auto"/>
          <w:sz w:val="24"/>
          <w:szCs w:val="24"/>
          <w:highlight w:val="none"/>
        </w:rPr>
        <w:t>、投标单位如违反上述条款，将被取消投标资格或终止合同（协议）。</w:t>
      </w:r>
    </w:p>
    <w:p w14:paraId="5A0E5DC7">
      <w:pPr>
        <w:rPr>
          <w:b/>
          <w:color w:val="auto"/>
          <w:sz w:val="24"/>
          <w:highlight w:val="none"/>
        </w:rPr>
      </w:pPr>
    </w:p>
    <w:p w14:paraId="74307295">
      <w:pPr>
        <w:widowControl/>
        <w:jc w:val="left"/>
        <w:rPr>
          <w:b/>
          <w:color w:val="auto"/>
          <w:sz w:val="24"/>
          <w:highlight w:val="none"/>
        </w:rPr>
      </w:pPr>
      <w:r>
        <w:rPr>
          <w:b/>
          <w:color w:val="auto"/>
          <w:sz w:val="24"/>
          <w:highlight w:val="none"/>
        </w:rPr>
        <w:br w:type="page"/>
      </w:r>
    </w:p>
    <w:p w14:paraId="01A8AF6D">
      <w:pPr>
        <w:ind w:left="474"/>
        <w:jc w:val="center"/>
        <w:rPr>
          <w:rFonts w:ascii="宋体" w:hAnsi="宋体"/>
          <w:b/>
          <w:color w:val="auto"/>
          <w:sz w:val="32"/>
          <w:szCs w:val="32"/>
          <w:highlight w:val="none"/>
        </w:rPr>
      </w:pPr>
      <w:r>
        <w:rPr>
          <w:rFonts w:hint="eastAsia" w:ascii="宋体" w:hAnsi="宋体"/>
          <w:b/>
          <w:color w:val="auto"/>
          <w:sz w:val="32"/>
          <w:szCs w:val="32"/>
          <w:highlight w:val="none"/>
        </w:rPr>
        <w:t>第五章 投标文件格式要求</w:t>
      </w:r>
    </w:p>
    <w:p w14:paraId="3F5E8E49">
      <w:pPr>
        <w:rPr>
          <w:color w:val="auto"/>
          <w:sz w:val="18"/>
          <w:szCs w:val="20"/>
          <w:highlight w:val="none"/>
        </w:rPr>
      </w:pPr>
    </w:p>
    <w:p w14:paraId="29856E5F">
      <w:pPr>
        <w:rPr>
          <w:color w:val="auto"/>
          <w:sz w:val="21"/>
          <w:szCs w:val="21"/>
          <w:highlight w:val="none"/>
        </w:rPr>
      </w:pPr>
      <w:r>
        <w:rPr>
          <w:rFonts w:hint="eastAsia"/>
          <w:color w:val="auto"/>
          <w:sz w:val="21"/>
          <w:szCs w:val="21"/>
          <w:highlight w:val="none"/>
        </w:rPr>
        <w:t>1.1报价文件</w:t>
      </w:r>
    </w:p>
    <w:p w14:paraId="7EE80E5F">
      <w:pPr>
        <w:ind w:firstLine="420"/>
        <w:rPr>
          <w:color w:val="auto"/>
          <w:sz w:val="21"/>
          <w:szCs w:val="21"/>
          <w:highlight w:val="none"/>
        </w:rPr>
      </w:pPr>
      <w:r>
        <w:rPr>
          <w:rFonts w:hint="eastAsia"/>
          <w:color w:val="auto"/>
          <w:sz w:val="21"/>
          <w:szCs w:val="21"/>
          <w:highlight w:val="none"/>
        </w:rPr>
        <w:t>初始报价一览表(按照报价格式要求)</w:t>
      </w:r>
    </w:p>
    <w:p w14:paraId="277C46E1">
      <w:pPr>
        <w:rPr>
          <w:color w:val="auto"/>
          <w:sz w:val="21"/>
          <w:szCs w:val="21"/>
          <w:highlight w:val="none"/>
        </w:rPr>
      </w:pPr>
      <w:r>
        <w:rPr>
          <w:rFonts w:hint="eastAsia"/>
          <w:color w:val="auto"/>
          <w:sz w:val="21"/>
          <w:szCs w:val="21"/>
          <w:highlight w:val="none"/>
        </w:rPr>
        <w:t>1.2商务技术文件</w:t>
      </w:r>
    </w:p>
    <w:p w14:paraId="65B7DCA9">
      <w:pPr>
        <w:rPr>
          <w:color w:val="auto"/>
          <w:sz w:val="21"/>
          <w:szCs w:val="21"/>
          <w:highlight w:val="none"/>
        </w:rPr>
      </w:pPr>
      <w:r>
        <w:rPr>
          <w:rFonts w:hint="eastAsia"/>
          <w:color w:val="auto"/>
          <w:sz w:val="21"/>
          <w:szCs w:val="21"/>
          <w:highlight w:val="none"/>
        </w:rPr>
        <w:t>（1）资格证明文件：</w:t>
      </w:r>
    </w:p>
    <w:p w14:paraId="59991EB4">
      <w:pPr>
        <w:rPr>
          <w:color w:val="auto"/>
          <w:sz w:val="21"/>
          <w:szCs w:val="21"/>
          <w:highlight w:val="none"/>
        </w:rPr>
      </w:pPr>
      <w:r>
        <w:rPr>
          <w:rFonts w:hint="eastAsia"/>
          <w:color w:val="auto"/>
          <w:sz w:val="21"/>
          <w:szCs w:val="21"/>
          <w:highlight w:val="none"/>
        </w:rPr>
        <w:t xml:space="preserve">     1）投标人营业执照副本（复印件）；</w:t>
      </w:r>
    </w:p>
    <w:p w14:paraId="623BBB07">
      <w:pPr>
        <w:rPr>
          <w:color w:val="auto"/>
          <w:sz w:val="21"/>
          <w:szCs w:val="21"/>
          <w:highlight w:val="none"/>
        </w:rPr>
      </w:pPr>
      <w:r>
        <w:rPr>
          <w:rFonts w:hint="eastAsia"/>
          <w:color w:val="auto"/>
          <w:sz w:val="21"/>
          <w:szCs w:val="21"/>
          <w:highlight w:val="none"/>
        </w:rPr>
        <w:t xml:space="preserve">     2）有效期内的组织机构代码证（复印件）（多证合一的，只需提供营业执照复印件）；</w:t>
      </w:r>
    </w:p>
    <w:p w14:paraId="2882DB01">
      <w:pPr>
        <w:rPr>
          <w:color w:val="auto"/>
          <w:sz w:val="21"/>
          <w:szCs w:val="21"/>
          <w:highlight w:val="none"/>
        </w:rPr>
      </w:pPr>
      <w:r>
        <w:rPr>
          <w:rFonts w:hint="eastAsia"/>
          <w:color w:val="auto"/>
          <w:sz w:val="21"/>
          <w:szCs w:val="21"/>
          <w:highlight w:val="none"/>
        </w:rPr>
        <w:t xml:space="preserve">     3）有效的税务登记证或当地税务部门开具的依法纳税的缴税（费）证明（复印件）（多证合一的，只需提供营业执照复印件）；</w:t>
      </w:r>
    </w:p>
    <w:p w14:paraId="3F187893">
      <w:pPr>
        <w:rPr>
          <w:color w:val="auto"/>
          <w:sz w:val="21"/>
          <w:szCs w:val="21"/>
          <w:highlight w:val="none"/>
        </w:rPr>
      </w:pPr>
      <w:r>
        <w:rPr>
          <w:rFonts w:hint="eastAsia"/>
          <w:color w:val="auto"/>
          <w:sz w:val="21"/>
          <w:szCs w:val="21"/>
          <w:highlight w:val="none"/>
        </w:rPr>
        <w:t xml:space="preserve">     4）有效期内的社会保险登记证或社保缴纳证明（复印件）（多证合一的，只需提供营业执照复印件）；</w:t>
      </w:r>
    </w:p>
    <w:p w14:paraId="28D6769F">
      <w:pPr>
        <w:ind w:firstLine="525" w:firstLineChars="250"/>
        <w:rPr>
          <w:color w:val="auto"/>
          <w:sz w:val="21"/>
          <w:szCs w:val="21"/>
          <w:highlight w:val="none"/>
        </w:rPr>
      </w:pPr>
      <w:r>
        <w:rPr>
          <w:rFonts w:hint="eastAsia"/>
          <w:color w:val="auto"/>
          <w:sz w:val="21"/>
          <w:szCs w:val="21"/>
          <w:highlight w:val="none"/>
        </w:rPr>
        <w:t>5）投标人近三年在经营活动中没有重大违法记录的书面声明（格式参考）；</w:t>
      </w:r>
    </w:p>
    <w:p w14:paraId="62E7AD87">
      <w:pPr>
        <w:rPr>
          <w:rFonts w:hint="eastAsia"/>
          <w:color w:val="auto"/>
          <w:sz w:val="21"/>
          <w:szCs w:val="21"/>
          <w:highlight w:val="none"/>
        </w:rPr>
      </w:pPr>
      <w:r>
        <w:rPr>
          <w:rFonts w:hint="eastAsia"/>
          <w:color w:val="auto"/>
          <w:sz w:val="21"/>
          <w:szCs w:val="21"/>
          <w:highlight w:val="none"/>
        </w:rPr>
        <w:t>（2）投标函；</w:t>
      </w:r>
    </w:p>
    <w:p w14:paraId="555E0A61">
      <w:pPr>
        <w:rPr>
          <w:color w:val="auto"/>
          <w:sz w:val="21"/>
          <w:szCs w:val="21"/>
          <w:highlight w:val="none"/>
        </w:rPr>
      </w:pPr>
      <w:r>
        <w:rPr>
          <w:rFonts w:hint="eastAsia"/>
          <w:color w:val="auto"/>
          <w:sz w:val="21"/>
          <w:szCs w:val="21"/>
          <w:highlight w:val="none"/>
        </w:rPr>
        <w:t>（3）投标项目浙江省内企事业单位用户名单（类似项目相关业绩）；</w:t>
      </w:r>
    </w:p>
    <w:p w14:paraId="13C112B8">
      <w:pPr>
        <w:rPr>
          <w:color w:val="auto"/>
          <w:sz w:val="21"/>
          <w:szCs w:val="21"/>
          <w:highlight w:val="none"/>
        </w:rPr>
      </w:pPr>
      <w:r>
        <w:rPr>
          <w:rFonts w:hint="eastAsia"/>
          <w:color w:val="auto"/>
          <w:sz w:val="21"/>
          <w:szCs w:val="21"/>
          <w:highlight w:val="none"/>
        </w:rPr>
        <w:t>（4）法定代表人资格证明书；</w:t>
      </w:r>
    </w:p>
    <w:p w14:paraId="70F7CA66">
      <w:pPr>
        <w:rPr>
          <w:color w:val="auto"/>
          <w:sz w:val="21"/>
          <w:szCs w:val="21"/>
          <w:highlight w:val="none"/>
        </w:rPr>
      </w:pPr>
      <w:r>
        <w:rPr>
          <w:rFonts w:hint="eastAsia"/>
          <w:color w:val="auto"/>
          <w:sz w:val="21"/>
          <w:szCs w:val="21"/>
          <w:highlight w:val="none"/>
        </w:rPr>
        <w:t>（5）法定代表人授权委托书（法定代表人签署不需提供此书）；</w:t>
      </w:r>
    </w:p>
    <w:p w14:paraId="6D1C95AD">
      <w:pPr>
        <w:rPr>
          <w:color w:val="auto"/>
          <w:sz w:val="21"/>
          <w:szCs w:val="21"/>
          <w:highlight w:val="none"/>
        </w:rPr>
      </w:pPr>
      <w:r>
        <w:rPr>
          <w:rFonts w:hint="eastAsia"/>
          <w:color w:val="auto"/>
          <w:sz w:val="21"/>
          <w:szCs w:val="21"/>
          <w:highlight w:val="none"/>
        </w:rPr>
        <w:t>（6）法定代表人及授权代表身份证正反面复印件；</w:t>
      </w:r>
    </w:p>
    <w:p w14:paraId="722FB9DE">
      <w:pPr>
        <w:rPr>
          <w:rFonts w:hint="eastAsia"/>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eastAsia="zh-CN"/>
        </w:rPr>
        <w:t>7</w:t>
      </w:r>
      <w:r>
        <w:rPr>
          <w:rFonts w:hint="eastAsia"/>
          <w:color w:val="auto"/>
          <w:sz w:val="21"/>
          <w:szCs w:val="21"/>
          <w:highlight w:val="none"/>
        </w:rPr>
        <w:t>）供货</w:t>
      </w:r>
      <w:r>
        <w:rPr>
          <w:rFonts w:hint="eastAsia"/>
          <w:color w:val="auto"/>
          <w:sz w:val="21"/>
          <w:szCs w:val="21"/>
          <w:highlight w:val="none"/>
          <w:lang w:val="en-US" w:eastAsia="zh-CN"/>
        </w:rPr>
        <w:t>或服务</w:t>
      </w:r>
      <w:r>
        <w:rPr>
          <w:rFonts w:hint="eastAsia"/>
          <w:color w:val="auto"/>
          <w:sz w:val="21"/>
          <w:szCs w:val="21"/>
          <w:highlight w:val="none"/>
        </w:rPr>
        <w:t>清单；</w:t>
      </w:r>
    </w:p>
    <w:p w14:paraId="5ACF3EE1">
      <w:pPr>
        <w:rPr>
          <w:rFonts w:hint="eastAsia"/>
          <w:color w:val="auto"/>
          <w:sz w:val="21"/>
          <w:szCs w:val="21"/>
          <w:highlight w:val="none"/>
          <w:lang w:eastAsia="zh-CN"/>
        </w:rPr>
      </w:pPr>
      <w:r>
        <w:rPr>
          <w:rFonts w:hint="eastAsia"/>
          <w:color w:val="auto"/>
          <w:sz w:val="21"/>
          <w:szCs w:val="21"/>
          <w:highlight w:val="none"/>
        </w:rPr>
        <w:t>（</w:t>
      </w:r>
      <w:r>
        <w:rPr>
          <w:rFonts w:hint="eastAsia"/>
          <w:color w:val="auto"/>
          <w:sz w:val="21"/>
          <w:szCs w:val="21"/>
          <w:highlight w:val="none"/>
          <w:lang w:val="en-US" w:eastAsia="zh-CN"/>
        </w:rPr>
        <w:t>8</w:t>
      </w:r>
      <w:r>
        <w:rPr>
          <w:rFonts w:hint="eastAsia"/>
          <w:color w:val="auto"/>
          <w:sz w:val="21"/>
          <w:szCs w:val="21"/>
          <w:highlight w:val="none"/>
        </w:rPr>
        <w:t>）随机标准附件、备品备件、另配件、专用工具清单表</w:t>
      </w:r>
      <w:r>
        <w:rPr>
          <w:rFonts w:hint="eastAsia"/>
          <w:color w:val="auto"/>
          <w:sz w:val="21"/>
          <w:szCs w:val="21"/>
          <w:highlight w:val="none"/>
          <w:lang w:eastAsia="zh-CN"/>
        </w:rPr>
        <w:t>（</w:t>
      </w:r>
      <w:r>
        <w:rPr>
          <w:rFonts w:hint="eastAsia"/>
          <w:color w:val="auto"/>
          <w:sz w:val="21"/>
          <w:szCs w:val="21"/>
          <w:highlight w:val="none"/>
          <w:lang w:val="en-US" w:eastAsia="zh-CN"/>
        </w:rPr>
        <w:t>如适用</w:t>
      </w:r>
      <w:r>
        <w:rPr>
          <w:rFonts w:hint="eastAsia"/>
          <w:color w:val="auto"/>
          <w:sz w:val="21"/>
          <w:szCs w:val="21"/>
          <w:highlight w:val="none"/>
          <w:lang w:eastAsia="zh-CN"/>
        </w:rPr>
        <w:t>）；</w:t>
      </w:r>
    </w:p>
    <w:p w14:paraId="3F934438">
      <w:pPr>
        <w:rPr>
          <w:rFonts w:hint="default"/>
          <w:color w:val="auto"/>
          <w:sz w:val="21"/>
          <w:szCs w:val="21"/>
          <w:highlight w:val="none"/>
          <w:lang w:val="en-US" w:eastAsia="zh-CN"/>
        </w:rPr>
      </w:pPr>
      <w:r>
        <w:rPr>
          <w:rFonts w:hint="eastAsia"/>
          <w:color w:val="auto"/>
          <w:sz w:val="21"/>
          <w:szCs w:val="21"/>
          <w:highlight w:val="none"/>
        </w:rPr>
        <w:t>（</w:t>
      </w:r>
      <w:r>
        <w:rPr>
          <w:rFonts w:hint="eastAsia"/>
          <w:color w:val="auto"/>
          <w:sz w:val="21"/>
          <w:szCs w:val="21"/>
          <w:highlight w:val="none"/>
          <w:lang w:val="en-US" w:eastAsia="zh-CN"/>
        </w:rPr>
        <w:t>9</w:t>
      </w:r>
      <w:r>
        <w:rPr>
          <w:rFonts w:hint="eastAsia"/>
          <w:color w:val="auto"/>
          <w:sz w:val="21"/>
          <w:szCs w:val="21"/>
          <w:highlight w:val="none"/>
        </w:rPr>
        <w:t>）产品性能说明</w:t>
      </w:r>
      <w:r>
        <w:rPr>
          <w:rFonts w:hint="eastAsia"/>
          <w:color w:val="auto"/>
          <w:sz w:val="21"/>
          <w:szCs w:val="21"/>
          <w:highlight w:val="none"/>
          <w:lang w:val="en-US" w:eastAsia="zh-CN"/>
        </w:rPr>
        <w:t>或服务内容详细说明；</w:t>
      </w:r>
    </w:p>
    <w:p w14:paraId="73753C71">
      <w:pPr>
        <w:rPr>
          <w:rFonts w:hint="eastAsia" w:eastAsiaTheme="minorEastAsia"/>
          <w:color w:val="auto"/>
          <w:sz w:val="21"/>
          <w:szCs w:val="21"/>
          <w:highlight w:val="none"/>
          <w:lang w:eastAsia="zh-CN"/>
        </w:rPr>
      </w:pPr>
      <w:r>
        <w:rPr>
          <w:rFonts w:hint="eastAsia"/>
          <w:color w:val="auto"/>
          <w:sz w:val="21"/>
          <w:szCs w:val="21"/>
          <w:highlight w:val="none"/>
        </w:rPr>
        <w:t>（</w:t>
      </w:r>
      <w:r>
        <w:rPr>
          <w:rFonts w:hint="eastAsia"/>
          <w:color w:val="auto"/>
          <w:sz w:val="21"/>
          <w:szCs w:val="21"/>
          <w:highlight w:val="none"/>
          <w:lang w:val="en-US" w:eastAsia="zh-CN"/>
        </w:rPr>
        <w:t>10</w:t>
      </w:r>
      <w:r>
        <w:rPr>
          <w:rFonts w:hint="eastAsia"/>
          <w:color w:val="auto"/>
          <w:sz w:val="21"/>
          <w:szCs w:val="21"/>
          <w:highlight w:val="none"/>
        </w:rPr>
        <w:t>）技术规格明细表</w:t>
      </w:r>
      <w:r>
        <w:rPr>
          <w:rFonts w:hint="eastAsia"/>
          <w:color w:val="auto"/>
          <w:sz w:val="21"/>
          <w:szCs w:val="21"/>
          <w:highlight w:val="none"/>
          <w:lang w:eastAsia="zh-CN"/>
        </w:rPr>
        <w:t>（</w:t>
      </w:r>
      <w:r>
        <w:rPr>
          <w:rFonts w:hint="eastAsia"/>
          <w:color w:val="auto"/>
          <w:sz w:val="21"/>
          <w:szCs w:val="21"/>
          <w:highlight w:val="none"/>
          <w:lang w:val="en-US" w:eastAsia="zh-CN"/>
        </w:rPr>
        <w:t>如适用</w:t>
      </w:r>
      <w:r>
        <w:rPr>
          <w:rFonts w:hint="eastAsia"/>
          <w:color w:val="auto"/>
          <w:sz w:val="21"/>
          <w:szCs w:val="21"/>
          <w:highlight w:val="none"/>
          <w:lang w:eastAsia="zh-CN"/>
        </w:rPr>
        <w:t>）；</w:t>
      </w:r>
    </w:p>
    <w:p w14:paraId="40CC1FAD">
      <w:pPr>
        <w:rPr>
          <w:rFonts w:hint="eastAsia" w:eastAsiaTheme="minorEastAsia"/>
          <w:color w:val="auto"/>
          <w:sz w:val="21"/>
          <w:szCs w:val="21"/>
          <w:highlight w:val="none"/>
          <w:lang w:eastAsia="zh-CN"/>
        </w:rPr>
      </w:pPr>
      <w:r>
        <w:rPr>
          <w:rFonts w:hint="eastAsia"/>
          <w:color w:val="auto"/>
          <w:sz w:val="21"/>
          <w:szCs w:val="21"/>
          <w:highlight w:val="none"/>
        </w:rPr>
        <w:t>（1</w:t>
      </w:r>
      <w:r>
        <w:rPr>
          <w:rFonts w:hint="eastAsia"/>
          <w:color w:val="auto"/>
          <w:sz w:val="21"/>
          <w:szCs w:val="21"/>
          <w:highlight w:val="none"/>
          <w:lang w:val="en-US" w:eastAsia="zh-CN"/>
        </w:rPr>
        <w:t>1</w:t>
      </w:r>
      <w:r>
        <w:rPr>
          <w:rFonts w:hint="eastAsia"/>
          <w:color w:val="auto"/>
          <w:sz w:val="21"/>
          <w:szCs w:val="21"/>
          <w:highlight w:val="none"/>
        </w:rPr>
        <w:t>）产品的合格证书复印件（如3C证书等）（如适用）</w:t>
      </w:r>
      <w:r>
        <w:rPr>
          <w:rFonts w:hint="eastAsia"/>
          <w:color w:val="auto"/>
          <w:sz w:val="21"/>
          <w:szCs w:val="21"/>
          <w:highlight w:val="none"/>
          <w:lang w:eastAsia="zh-CN"/>
        </w:rPr>
        <w:t>；</w:t>
      </w:r>
    </w:p>
    <w:p w14:paraId="50DCB312">
      <w:pPr>
        <w:rPr>
          <w:rFonts w:hint="eastAsia"/>
          <w:color w:val="auto"/>
          <w:sz w:val="21"/>
          <w:szCs w:val="21"/>
          <w:highlight w:val="none"/>
          <w:lang w:eastAsia="zh-CN"/>
        </w:rPr>
      </w:pPr>
      <w:r>
        <w:rPr>
          <w:rFonts w:hint="eastAsia"/>
          <w:color w:val="auto"/>
          <w:sz w:val="21"/>
          <w:szCs w:val="21"/>
          <w:highlight w:val="none"/>
        </w:rPr>
        <w:t>（1</w:t>
      </w:r>
      <w:r>
        <w:rPr>
          <w:rFonts w:hint="eastAsia"/>
          <w:color w:val="auto"/>
          <w:sz w:val="21"/>
          <w:szCs w:val="21"/>
          <w:highlight w:val="none"/>
          <w:lang w:val="en-US" w:eastAsia="zh-CN"/>
        </w:rPr>
        <w:t>2</w:t>
      </w:r>
      <w:r>
        <w:rPr>
          <w:rFonts w:hint="eastAsia"/>
          <w:color w:val="auto"/>
          <w:sz w:val="21"/>
          <w:szCs w:val="21"/>
          <w:highlight w:val="none"/>
        </w:rPr>
        <w:t>）投标机型的样本或彩页</w:t>
      </w:r>
      <w:r>
        <w:rPr>
          <w:rFonts w:hint="eastAsia"/>
          <w:color w:val="auto"/>
          <w:sz w:val="21"/>
          <w:szCs w:val="21"/>
          <w:highlight w:val="none"/>
          <w:lang w:eastAsia="zh-CN"/>
        </w:rPr>
        <w:t>（</w:t>
      </w:r>
      <w:r>
        <w:rPr>
          <w:rFonts w:hint="eastAsia"/>
          <w:color w:val="auto"/>
          <w:sz w:val="21"/>
          <w:szCs w:val="21"/>
          <w:highlight w:val="none"/>
          <w:lang w:val="en-US" w:eastAsia="zh-CN"/>
        </w:rPr>
        <w:t>如适用</w:t>
      </w:r>
      <w:r>
        <w:rPr>
          <w:rFonts w:hint="eastAsia"/>
          <w:color w:val="auto"/>
          <w:sz w:val="21"/>
          <w:szCs w:val="21"/>
          <w:highlight w:val="none"/>
          <w:lang w:eastAsia="zh-CN"/>
        </w:rPr>
        <w:t>）；</w:t>
      </w:r>
    </w:p>
    <w:p w14:paraId="01D77278">
      <w:pPr>
        <w:rPr>
          <w:rFonts w:hint="eastAsia" w:eastAsiaTheme="minorEastAsia"/>
          <w:color w:val="auto"/>
          <w:sz w:val="21"/>
          <w:szCs w:val="21"/>
          <w:highlight w:val="none"/>
          <w:lang w:eastAsia="zh-CN"/>
        </w:rPr>
      </w:pPr>
      <w:r>
        <w:rPr>
          <w:rFonts w:hint="eastAsia"/>
          <w:color w:val="auto"/>
          <w:sz w:val="21"/>
          <w:szCs w:val="21"/>
          <w:highlight w:val="none"/>
        </w:rPr>
        <w:t>（</w:t>
      </w:r>
      <w:r>
        <w:rPr>
          <w:rFonts w:hint="eastAsia"/>
          <w:color w:val="auto"/>
          <w:sz w:val="21"/>
          <w:szCs w:val="21"/>
          <w:highlight w:val="none"/>
          <w:lang w:val="en-US" w:eastAsia="zh-CN"/>
        </w:rPr>
        <w:t>13</w:t>
      </w:r>
      <w:r>
        <w:rPr>
          <w:rFonts w:hint="eastAsia"/>
          <w:color w:val="auto"/>
          <w:sz w:val="21"/>
          <w:szCs w:val="21"/>
          <w:highlight w:val="none"/>
        </w:rPr>
        <w:t>）投标人认为有必要提供的其它文件</w:t>
      </w:r>
      <w:r>
        <w:rPr>
          <w:rFonts w:hint="eastAsia"/>
          <w:color w:val="auto"/>
          <w:sz w:val="21"/>
          <w:szCs w:val="21"/>
          <w:highlight w:val="none"/>
          <w:lang w:eastAsia="zh-CN"/>
        </w:rPr>
        <w:t>；</w:t>
      </w:r>
    </w:p>
    <w:p w14:paraId="01D75A00">
      <w:pPr>
        <w:rPr>
          <w:rFonts w:hint="eastAsia"/>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eastAsia="zh-CN"/>
        </w:rPr>
        <w:t>14</w:t>
      </w:r>
      <w:r>
        <w:rPr>
          <w:rFonts w:hint="eastAsia"/>
          <w:color w:val="auto"/>
          <w:sz w:val="21"/>
          <w:szCs w:val="21"/>
          <w:highlight w:val="none"/>
        </w:rPr>
        <w:t>）按照项目具体要求响应(可标注页码)，同时提供所需文件证明。</w:t>
      </w:r>
    </w:p>
    <w:p w14:paraId="600C118C">
      <w:pPr>
        <w:rPr>
          <w:rFonts w:hint="eastAsia"/>
          <w:color w:val="auto"/>
          <w:sz w:val="21"/>
          <w:szCs w:val="21"/>
          <w:highlight w:val="none"/>
          <w:lang w:val="en-US" w:eastAsia="zh-CN"/>
        </w:rPr>
      </w:pPr>
      <w:r>
        <w:rPr>
          <w:rFonts w:hint="eastAsia"/>
          <w:color w:val="auto"/>
          <w:sz w:val="21"/>
          <w:szCs w:val="21"/>
          <w:highlight w:val="none"/>
          <w:lang w:val="en-US" w:eastAsia="zh-CN"/>
        </w:rPr>
        <w:t>1.3 投标文件的编制</w:t>
      </w:r>
    </w:p>
    <w:p w14:paraId="2CA63B55">
      <w:pPr>
        <w:rPr>
          <w:rFonts w:hint="eastAsia"/>
          <w:color w:val="auto"/>
          <w:sz w:val="21"/>
          <w:szCs w:val="21"/>
          <w:highlight w:val="none"/>
        </w:rPr>
      </w:pPr>
      <w:r>
        <w:rPr>
          <w:rFonts w:hint="eastAsia"/>
          <w:color w:val="auto"/>
          <w:sz w:val="21"/>
          <w:szCs w:val="21"/>
          <w:highlight w:val="none"/>
        </w:rPr>
        <w:t>1.3.1 投标文件应按照本章1.2款中规定的顺序及采用“投标文件格式”中提供的格式进行编制。</w:t>
      </w:r>
    </w:p>
    <w:p w14:paraId="6B532F53">
      <w:pPr>
        <w:rPr>
          <w:rFonts w:hint="eastAsia"/>
          <w:color w:val="auto"/>
          <w:sz w:val="21"/>
          <w:szCs w:val="21"/>
          <w:highlight w:val="none"/>
        </w:rPr>
      </w:pPr>
      <w:r>
        <w:rPr>
          <w:rFonts w:hint="eastAsia"/>
          <w:color w:val="auto"/>
          <w:sz w:val="21"/>
          <w:szCs w:val="21"/>
          <w:highlight w:val="none"/>
        </w:rPr>
        <w:t>1.3.2投标文件的正本需打印或用不退色的墨水填写，并注明“正本”字样。副本可以复印，并注明“副本”字样。当副本和正本不一致时，以正本为准。</w:t>
      </w:r>
    </w:p>
    <w:p w14:paraId="7F56BBB2">
      <w:pPr>
        <w:rPr>
          <w:rFonts w:hint="eastAsia"/>
          <w:color w:val="auto"/>
          <w:sz w:val="21"/>
          <w:szCs w:val="21"/>
          <w:highlight w:val="none"/>
        </w:rPr>
      </w:pPr>
      <w:r>
        <w:rPr>
          <w:rFonts w:hint="eastAsia"/>
          <w:color w:val="auto"/>
          <w:sz w:val="21"/>
          <w:szCs w:val="21"/>
          <w:highlight w:val="none"/>
        </w:rPr>
        <w:t>1.3.3投标文件由投标人的法定代表人或其委托代理人签字（或盖章）、盖单位公章。投标文件应尽量避免涂改、行间插字或删除，如果出现上述情况，改动之处应加盖单位公章或由投标文件签署人签字（或盖章）确认。签字或盖章的具体要求见“投标人须知前附表”。</w:t>
      </w:r>
    </w:p>
    <w:p w14:paraId="19BCAC73">
      <w:pPr>
        <w:rPr>
          <w:rFonts w:hint="eastAsia"/>
          <w:color w:val="auto"/>
          <w:sz w:val="21"/>
          <w:szCs w:val="21"/>
          <w:highlight w:val="none"/>
        </w:rPr>
      </w:pPr>
      <w:r>
        <w:rPr>
          <w:rFonts w:hint="eastAsia"/>
          <w:color w:val="auto"/>
          <w:sz w:val="21"/>
          <w:szCs w:val="21"/>
          <w:highlight w:val="none"/>
        </w:rPr>
        <w:t>1.3.4由于字迹模糊或表达不清引起的后果由投标人负责。</w:t>
      </w:r>
    </w:p>
    <w:p w14:paraId="229052A2">
      <w:pPr>
        <w:rPr>
          <w:rFonts w:hint="eastAsia"/>
          <w:color w:val="auto"/>
          <w:sz w:val="21"/>
          <w:szCs w:val="21"/>
          <w:highlight w:val="none"/>
        </w:rPr>
      </w:pPr>
      <w:r>
        <w:rPr>
          <w:rFonts w:hint="eastAsia"/>
          <w:color w:val="auto"/>
          <w:sz w:val="21"/>
          <w:szCs w:val="21"/>
          <w:highlight w:val="none"/>
        </w:rPr>
        <w:t>1.4 投标报价</w:t>
      </w:r>
    </w:p>
    <w:p w14:paraId="0794855F">
      <w:pPr>
        <w:rPr>
          <w:rFonts w:hint="eastAsia"/>
          <w:color w:val="auto"/>
          <w:sz w:val="21"/>
          <w:szCs w:val="21"/>
          <w:highlight w:val="none"/>
        </w:rPr>
      </w:pPr>
      <w:r>
        <w:rPr>
          <w:rFonts w:hint="eastAsia"/>
          <w:color w:val="auto"/>
          <w:sz w:val="21"/>
          <w:szCs w:val="21"/>
          <w:highlight w:val="none"/>
        </w:rPr>
        <w:t>▲1.4.1本次投标报价为含税人民币价。</w:t>
      </w:r>
    </w:p>
    <w:p w14:paraId="5B97DC26">
      <w:pPr>
        <w:rPr>
          <w:rFonts w:hint="eastAsia"/>
          <w:color w:val="auto"/>
          <w:sz w:val="21"/>
          <w:szCs w:val="21"/>
          <w:highlight w:val="none"/>
        </w:rPr>
      </w:pPr>
      <w:r>
        <w:rPr>
          <w:rFonts w:hint="eastAsia"/>
          <w:color w:val="auto"/>
          <w:sz w:val="21"/>
          <w:szCs w:val="21"/>
          <w:highlight w:val="none"/>
        </w:rPr>
        <w:t>1.4.2投标报价包括完成所有产品供货及履行所有规定服务所产生的全部费用。产品及服务须达到采购文件规定的质量标准及使用要求。</w:t>
      </w:r>
    </w:p>
    <w:p w14:paraId="706D5A10">
      <w:pPr>
        <w:rPr>
          <w:rFonts w:hint="eastAsia"/>
          <w:color w:val="auto"/>
          <w:sz w:val="21"/>
          <w:szCs w:val="21"/>
          <w:highlight w:val="none"/>
        </w:rPr>
      </w:pPr>
      <w:r>
        <w:rPr>
          <w:rFonts w:hint="eastAsia"/>
          <w:color w:val="auto"/>
          <w:sz w:val="21"/>
          <w:szCs w:val="21"/>
          <w:highlight w:val="none"/>
        </w:rPr>
        <w:t>1.4.3报价应按不同费用构成分开填写，具体详见“投标文件格式”。</w:t>
      </w:r>
      <w:bookmarkStart w:id="11" w:name="_Toc82873325"/>
      <w:bookmarkStart w:id="12" w:name="_Toc82338242"/>
    </w:p>
    <w:p w14:paraId="23107950">
      <w:pPr>
        <w:rPr>
          <w:rFonts w:hint="eastAsia"/>
          <w:color w:val="auto"/>
          <w:sz w:val="21"/>
          <w:szCs w:val="21"/>
          <w:highlight w:val="none"/>
        </w:rPr>
      </w:pPr>
      <w:r>
        <w:rPr>
          <w:rFonts w:hint="eastAsia"/>
          <w:color w:val="auto"/>
          <w:sz w:val="21"/>
          <w:szCs w:val="21"/>
          <w:highlight w:val="none"/>
        </w:rPr>
        <w:t>▲1.4.4 本次投标报价采用二次报价方式，以磋商谈判后的二次承诺报价为最终报价。</w:t>
      </w:r>
    </w:p>
    <w:p w14:paraId="52A28F9C">
      <w:pPr>
        <w:rPr>
          <w:rFonts w:hint="eastAsia"/>
          <w:color w:val="auto"/>
          <w:sz w:val="21"/>
          <w:szCs w:val="21"/>
          <w:highlight w:val="none"/>
        </w:rPr>
      </w:pPr>
      <w:r>
        <w:rPr>
          <w:rFonts w:hint="eastAsia"/>
          <w:color w:val="auto"/>
          <w:sz w:val="21"/>
          <w:szCs w:val="21"/>
          <w:highlight w:val="none"/>
          <w:lang w:val="en-US" w:eastAsia="zh-CN"/>
        </w:rPr>
        <w:t>2</w:t>
      </w:r>
      <w:r>
        <w:rPr>
          <w:rFonts w:hint="eastAsia"/>
          <w:color w:val="auto"/>
          <w:sz w:val="21"/>
          <w:szCs w:val="21"/>
          <w:highlight w:val="none"/>
        </w:rPr>
        <w:t>、投标</w:t>
      </w:r>
      <w:bookmarkEnd w:id="11"/>
      <w:bookmarkEnd w:id="12"/>
    </w:p>
    <w:p w14:paraId="124B2B8C">
      <w:pPr>
        <w:rPr>
          <w:rFonts w:hint="eastAsia"/>
          <w:color w:val="auto"/>
          <w:sz w:val="21"/>
          <w:szCs w:val="21"/>
          <w:highlight w:val="none"/>
        </w:rPr>
      </w:pPr>
      <w:r>
        <w:rPr>
          <w:rFonts w:hint="eastAsia"/>
          <w:color w:val="auto"/>
          <w:sz w:val="21"/>
          <w:szCs w:val="21"/>
          <w:highlight w:val="none"/>
        </w:rPr>
        <w:t>2.1 投标文件的密封及标记</w:t>
      </w:r>
    </w:p>
    <w:p w14:paraId="40176438">
      <w:pPr>
        <w:rPr>
          <w:rFonts w:hint="eastAsia"/>
          <w:color w:val="auto"/>
          <w:sz w:val="21"/>
          <w:szCs w:val="21"/>
          <w:highlight w:val="none"/>
        </w:rPr>
      </w:pPr>
      <w:r>
        <w:rPr>
          <w:rFonts w:hint="eastAsia"/>
          <w:color w:val="auto"/>
          <w:sz w:val="21"/>
          <w:szCs w:val="21"/>
          <w:highlight w:val="none"/>
        </w:rPr>
        <w:t>2.1.1投标文件应按以下方法密封</w:t>
      </w:r>
    </w:p>
    <w:p w14:paraId="19059A6C">
      <w:pPr>
        <w:rPr>
          <w:rFonts w:hint="eastAsia"/>
          <w:sz w:val="21"/>
          <w:szCs w:val="21"/>
        </w:rPr>
      </w:pPr>
      <w:r>
        <w:rPr>
          <w:rFonts w:hint="eastAsia"/>
          <w:sz w:val="21"/>
          <w:szCs w:val="21"/>
        </w:rPr>
        <w:t>投标文件密封要求在密封袋封皮上写明招标项目编号、项目名称、投标人名称、所投标项名称、投标文件名称（”报价文件”或“商务技术文件”）、“在投标截止时间（  年  月  日  时  分）前不得启封”。封口处应有盖单位公章或投标授权代表签字（或盖章）。</w:t>
      </w:r>
    </w:p>
    <w:p w14:paraId="5DE29C96">
      <w:pPr>
        <w:rPr>
          <w:rFonts w:hint="eastAsia"/>
          <w:sz w:val="21"/>
          <w:szCs w:val="21"/>
        </w:rPr>
      </w:pPr>
      <w:r>
        <w:rPr>
          <w:rFonts w:hint="eastAsia"/>
          <w:sz w:val="21"/>
          <w:szCs w:val="21"/>
        </w:rPr>
        <w:t>2.1.2如果投标人未按上述要求加写标记，采购人对投标文件的误拆和提前启封不负责任。</w:t>
      </w:r>
    </w:p>
    <w:p w14:paraId="1024BECD">
      <w:pPr>
        <w:rPr>
          <w:rFonts w:hint="eastAsia"/>
          <w:sz w:val="21"/>
          <w:szCs w:val="21"/>
        </w:rPr>
      </w:pPr>
      <w:r>
        <w:rPr>
          <w:rFonts w:hint="eastAsia"/>
          <w:sz w:val="21"/>
          <w:szCs w:val="21"/>
        </w:rPr>
        <w:t>2.1.3投标文件份数：</w:t>
      </w:r>
      <w:r>
        <w:rPr>
          <w:rFonts w:hint="eastAsia"/>
          <w:sz w:val="21"/>
          <w:szCs w:val="21"/>
        </w:rPr>
        <w:tab/>
      </w:r>
      <w:r>
        <w:rPr>
          <w:rFonts w:hint="eastAsia"/>
          <w:sz w:val="21"/>
          <w:szCs w:val="21"/>
        </w:rPr>
        <w:t>提供一式三份，其中报价文件正本一份，副本二份；商务技术文件正本一份，副本二份。</w:t>
      </w:r>
    </w:p>
    <w:p w14:paraId="4B898E87">
      <w:pPr>
        <w:rPr>
          <w:rFonts w:hint="eastAsia"/>
          <w:sz w:val="21"/>
          <w:szCs w:val="21"/>
        </w:rPr>
      </w:pPr>
      <w:r>
        <w:rPr>
          <w:rFonts w:hint="eastAsia"/>
          <w:sz w:val="21"/>
          <w:szCs w:val="21"/>
        </w:rPr>
        <w:t>2.1.4投标文件装订要求：</w:t>
      </w:r>
      <w:r>
        <w:rPr>
          <w:rFonts w:hint="eastAsia"/>
          <w:sz w:val="21"/>
          <w:szCs w:val="21"/>
        </w:rPr>
        <w:tab/>
      </w:r>
      <w:r>
        <w:rPr>
          <w:rFonts w:hint="eastAsia"/>
          <w:sz w:val="21"/>
          <w:szCs w:val="21"/>
        </w:rPr>
        <w:t>报价文件和商务技术文件须分别装订成册，采用胶装（粘贴方式装订），不得采用活页夹等可随时拆换的方式装订。</w:t>
      </w:r>
    </w:p>
    <w:p w14:paraId="057FDE97">
      <w:pPr>
        <w:rPr>
          <w:rFonts w:hint="eastAsia"/>
          <w:sz w:val="21"/>
          <w:szCs w:val="21"/>
        </w:rPr>
      </w:pPr>
      <w:r>
        <w:rPr>
          <w:rFonts w:hint="eastAsia"/>
          <w:sz w:val="21"/>
          <w:szCs w:val="21"/>
        </w:rPr>
        <w:t>2.2 投标人不足三家情况处理</w:t>
      </w:r>
    </w:p>
    <w:p w14:paraId="63875A2D">
      <w:pPr>
        <w:rPr>
          <w:rFonts w:hint="eastAsia"/>
          <w:sz w:val="21"/>
          <w:szCs w:val="21"/>
        </w:rPr>
      </w:pPr>
      <w:r>
        <w:rPr>
          <w:rFonts w:hint="eastAsia"/>
          <w:sz w:val="21"/>
          <w:szCs w:val="21"/>
        </w:rPr>
        <w:t>投标截止时间结束后参加标项投标的供应商不足三家的，除采购任务取消情形外，采购人可选择以下方式之一处理：</w:t>
      </w:r>
    </w:p>
    <w:p w14:paraId="67B58CBF">
      <w:pPr>
        <w:rPr>
          <w:rFonts w:hint="eastAsia"/>
          <w:sz w:val="21"/>
          <w:szCs w:val="21"/>
        </w:rPr>
      </w:pPr>
      <w:r>
        <w:rPr>
          <w:rFonts w:hint="eastAsia"/>
          <w:sz w:val="21"/>
          <w:szCs w:val="21"/>
        </w:rPr>
        <w:t>1）可将本标项作废标处理，重新组织采购；</w:t>
      </w:r>
    </w:p>
    <w:p w14:paraId="548D5518">
      <w:pPr>
        <w:rPr>
          <w:rFonts w:hint="eastAsia"/>
          <w:sz w:val="21"/>
          <w:szCs w:val="21"/>
        </w:rPr>
      </w:pPr>
      <w:r>
        <w:rPr>
          <w:rFonts w:hint="eastAsia"/>
          <w:sz w:val="21"/>
          <w:szCs w:val="21"/>
        </w:rPr>
        <w:t>2）符合医院内控要求的其他采购方式组织采购；</w:t>
      </w:r>
    </w:p>
    <w:p w14:paraId="4957B1AC">
      <w:pPr>
        <w:rPr>
          <w:rFonts w:hint="eastAsia"/>
          <w:sz w:val="24"/>
          <w:szCs w:val="24"/>
          <w:lang w:eastAsia="zh-CN"/>
        </w:rPr>
      </w:pPr>
    </w:p>
    <w:p w14:paraId="2F3A1BD5">
      <w:pPr>
        <w:rPr>
          <w:rFonts w:hint="eastAsia"/>
          <w:sz w:val="24"/>
          <w:szCs w:val="24"/>
        </w:rPr>
      </w:pPr>
    </w:p>
    <w:p w14:paraId="2D142CB4">
      <w:pPr>
        <w:snapToGrid w:val="0"/>
        <w:jc w:val="center"/>
        <w:rPr>
          <w:rFonts w:eastAsia="华文中宋"/>
          <w:b/>
          <w:bCs/>
          <w:sz w:val="32"/>
          <w:szCs w:val="32"/>
        </w:rPr>
      </w:pPr>
      <w:r>
        <w:rPr>
          <w:rFonts w:eastAsia="华文中宋"/>
          <w:b/>
          <w:bCs/>
          <w:sz w:val="32"/>
          <w:szCs w:val="32"/>
        </w:rPr>
        <w:t>承诺函</w:t>
      </w:r>
    </w:p>
    <w:p w14:paraId="7A03C6D6">
      <w:pPr>
        <w:snapToGrid w:val="0"/>
        <w:rPr>
          <w:sz w:val="24"/>
          <w:szCs w:val="24"/>
          <w:u w:val="single"/>
        </w:rPr>
      </w:pPr>
      <w:r>
        <w:rPr>
          <w:rFonts w:hint="eastAsia"/>
          <w:sz w:val="24"/>
          <w:szCs w:val="24"/>
          <w:u w:val="single"/>
        </w:rPr>
        <w:t>浙江中医药大学附属第三医院</w:t>
      </w:r>
      <w:r>
        <w:rPr>
          <w:sz w:val="24"/>
          <w:szCs w:val="24"/>
          <w:u w:val="single"/>
        </w:rPr>
        <w:t>：</w:t>
      </w:r>
    </w:p>
    <w:p w14:paraId="7DEFEA96">
      <w:pPr>
        <w:snapToGrid w:val="0"/>
        <w:ind w:firstLine="480" w:firstLineChars="200"/>
        <w:rPr>
          <w:sz w:val="24"/>
          <w:szCs w:val="24"/>
        </w:rPr>
      </w:pPr>
      <w:r>
        <w:rPr>
          <w:sz w:val="24"/>
          <w:szCs w:val="24"/>
        </w:rPr>
        <w:t>我方</w:t>
      </w:r>
      <w:r>
        <w:rPr>
          <w:sz w:val="24"/>
          <w:szCs w:val="24"/>
          <w:u w:val="single"/>
        </w:rPr>
        <w:t>（供应商）</w:t>
      </w:r>
      <w:r>
        <w:rPr>
          <w:rFonts w:hint="eastAsia"/>
          <w:sz w:val="24"/>
          <w:szCs w:val="24"/>
        </w:rPr>
        <w:t>近</w:t>
      </w:r>
      <w:r>
        <w:rPr>
          <w:sz w:val="24"/>
          <w:szCs w:val="24"/>
        </w:rPr>
        <w:t>三年内，具有良好的商业信誉，依法缴纳税收和社会保障资金，</w:t>
      </w:r>
      <w:r>
        <w:rPr>
          <w:kern w:val="0"/>
          <w:sz w:val="24"/>
          <w:szCs w:val="24"/>
        </w:rPr>
        <w:t>未被列入失信被执行人名单、重大税收违法案件当事人名单、政府采购严重违法失信行为记录名单，</w:t>
      </w:r>
      <w:r>
        <w:rPr>
          <w:sz w:val="24"/>
          <w:szCs w:val="24"/>
        </w:rPr>
        <w:t>在经营活动中没有重大违法记录（没有因违法经营受到刑事处罚，没有被责令停产停业、被吊销许可证或者执照、被处以较大数额罚款等行政处罚，没有因违法经营被禁止参加政府采购活动的期限未满情形）</w:t>
      </w:r>
      <w:r>
        <w:rPr>
          <w:kern w:val="0"/>
          <w:sz w:val="24"/>
          <w:szCs w:val="24"/>
        </w:rPr>
        <w:t>。如有虚假，采购人可取消我方任何资格（投标/中标/签订合同），我方对此无任何异议。</w:t>
      </w:r>
    </w:p>
    <w:p w14:paraId="78077D97">
      <w:pPr>
        <w:snapToGrid w:val="0"/>
        <w:ind w:firstLine="480" w:firstLineChars="200"/>
        <w:rPr>
          <w:sz w:val="24"/>
          <w:szCs w:val="24"/>
        </w:rPr>
      </w:pPr>
      <w:r>
        <w:rPr>
          <w:sz w:val="24"/>
          <w:szCs w:val="24"/>
        </w:rPr>
        <w:t>特此承诺！</w:t>
      </w:r>
    </w:p>
    <w:p w14:paraId="526A08DC">
      <w:pPr>
        <w:snapToGrid w:val="0"/>
        <w:rPr>
          <w:sz w:val="24"/>
          <w:szCs w:val="24"/>
        </w:rPr>
      </w:pPr>
    </w:p>
    <w:p w14:paraId="48E2B544">
      <w:pPr>
        <w:snapToGrid w:val="0"/>
        <w:rPr>
          <w:spacing w:val="20"/>
          <w:sz w:val="24"/>
          <w:szCs w:val="24"/>
          <w:u w:val="single"/>
        </w:rPr>
      </w:pPr>
      <w:r>
        <w:rPr>
          <w:sz w:val="24"/>
          <w:szCs w:val="24"/>
        </w:rPr>
        <w:t>投标人全称（盖单位公章）：</w:t>
      </w:r>
    </w:p>
    <w:p w14:paraId="3C50C746">
      <w:pPr>
        <w:snapToGrid w:val="0"/>
        <w:rPr>
          <w:spacing w:val="20"/>
          <w:sz w:val="24"/>
          <w:szCs w:val="24"/>
          <w:u w:val="single"/>
        </w:rPr>
      </w:pPr>
      <w:r>
        <w:rPr>
          <w:sz w:val="24"/>
          <w:szCs w:val="24"/>
        </w:rPr>
        <w:t>投标文件签署人（签字或盖章）：</w:t>
      </w:r>
    </w:p>
    <w:p w14:paraId="01F98C8B">
      <w:pPr>
        <w:snapToGrid w:val="0"/>
        <w:rPr>
          <w:spacing w:val="20"/>
          <w:sz w:val="24"/>
          <w:szCs w:val="24"/>
        </w:rPr>
      </w:pPr>
      <w:r>
        <w:rPr>
          <w:spacing w:val="20"/>
          <w:sz w:val="24"/>
          <w:szCs w:val="24"/>
        </w:rPr>
        <w:t xml:space="preserve">日期：  </w:t>
      </w:r>
      <w:r>
        <w:rPr>
          <w:sz w:val="24"/>
          <w:szCs w:val="24"/>
        </w:rPr>
        <w:t>年  月  日</w:t>
      </w:r>
    </w:p>
    <w:p w14:paraId="5D91683E"/>
    <w:p w14:paraId="2E58F1C3">
      <w:pPr>
        <w:pStyle w:val="24"/>
        <w:snapToGrid w:val="0"/>
        <w:spacing w:line="360" w:lineRule="auto"/>
        <w:ind w:firstLine="420"/>
      </w:pPr>
      <w:r>
        <w:br w:type="page"/>
      </w:r>
      <w:r>
        <w:rPr>
          <w:rFonts w:hint="eastAsia" w:ascii="Times New Roman" w:hAnsi="Times New Roman"/>
        </w:rPr>
        <w:t xml:space="preserve"> </w:t>
      </w:r>
      <w:r>
        <w:t xml:space="preserve"> </w:t>
      </w:r>
    </w:p>
    <w:p w14:paraId="253F8B27">
      <w:pPr>
        <w:snapToGrid w:val="0"/>
        <w:spacing w:line="300" w:lineRule="auto"/>
        <w:jc w:val="center"/>
      </w:pPr>
      <w:r>
        <w:rPr>
          <w:rFonts w:eastAsia="华文中宋"/>
          <w:b/>
          <w:bCs/>
          <w:sz w:val="32"/>
          <w:szCs w:val="32"/>
        </w:rPr>
        <w:t>投标函</w:t>
      </w:r>
    </w:p>
    <w:p w14:paraId="11CA0B52">
      <w:pPr>
        <w:snapToGrid w:val="0"/>
        <w:spacing w:line="300" w:lineRule="auto"/>
        <w:rPr>
          <w:sz w:val="24"/>
          <w:szCs w:val="24"/>
        </w:rPr>
      </w:pPr>
      <w:r>
        <w:rPr>
          <w:rFonts w:hint="eastAsia"/>
          <w:sz w:val="24"/>
          <w:szCs w:val="24"/>
          <w:u w:val="single"/>
        </w:rPr>
        <w:t>浙江中医药大学附属第三医院</w:t>
      </w:r>
      <w:r>
        <w:rPr>
          <w:sz w:val="24"/>
          <w:szCs w:val="24"/>
        </w:rPr>
        <w:t>：</w:t>
      </w:r>
    </w:p>
    <w:p w14:paraId="0F210C74">
      <w:pPr>
        <w:snapToGrid w:val="0"/>
        <w:spacing w:line="300" w:lineRule="auto"/>
        <w:rPr>
          <w:sz w:val="24"/>
          <w:szCs w:val="24"/>
        </w:rPr>
      </w:pPr>
    </w:p>
    <w:p w14:paraId="01E77272">
      <w:pPr>
        <w:snapToGrid w:val="0"/>
        <w:spacing w:line="300" w:lineRule="auto"/>
        <w:ind w:firstLine="412"/>
        <w:rPr>
          <w:sz w:val="24"/>
          <w:szCs w:val="24"/>
        </w:rPr>
      </w:pPr>
      <w:r>
        <w:rPr>
          <w:sz w:val="24"/>
          <w:szCs w:val="24"/>
        </w:rPr>
        <w:t>（投标人全称）参加贵方组织的（项目名称）（招标项目编号）招标的有关活动，并对（项目名称）进行投标。为此我方：</w:t>
      </w:r>
    </w:p>
    <w:p w14:paraId="271E2AA6">
      <w:pPr>
        <w:snapToGrid w:val="0"/>
        <w:spacing w:line="300" w:lineRule="auto"/>
        <w:ind w:firstLine="420"/>
        <w:rPr>
          <w:sz w:val="24"/>
          <w:szCs w:val="24"/>
        </w:rPr>
      </w:pPr>
      <w:r>
        <w:rPr>
          <w:sz w:val="24"/>
          <w:szCs w:val="24"/>
        </w:rPr>
        <w:t>1、承诺在投标人须知规定的投标截止日起遵守本投标文件中的承诺，且在投标有效期满之前均具有约束力。本投标文件的有效期为自投标截止时间起</w:t>
      </w:r>
      <w:r>
        <w:rPr>
          <w:rFonts w:eastAsia="Times New Roman"/>
          <w:sz w:val="24"/>
          <w:szCs w:val="24"/>
          <w:u w:val="single"/>
        </w:rPr>
        <w:t xml:space="preserve">    </w:t>
      </w:r>
      <w:r>
        <w:rPr>
          <w:sz w:val="24"/>
          <w:szCs w:val="24"/>
        </w:rPr>
        <w:t>天。</w:t>
      </w:r>
    </w:p>
    <w:p w14:paraId="4B56F4BA">
      <w:pPr>
        <w:snapToGrid w:val="0"/>
        <w:spacing w:line="300" w:lineRule="auto"/>
        <w:ind w:firstLine="420"/>
        <w:rPr>
          <w:sz w:val="24"/>
          <w:szCs w:val="24"/>
        </w:rPr>
      </w:pPr>
      <w:r>
        <w:rPr>
          <w:sz w:val="24"/>
          <w:szCs w:val="24"/>
        </w:rPr>
        <w:t>2、承诺已经具备采购人规定的特定条件。</w:t>
      </w:r>
    </w:p>
    <w:p w14:paraId="61F76CEB">
      <w:pPr>
        <w:snapToGrid w:val="0"/>
        <w:spacing w:line="300" w:lineRule="auto"/>
        <w:ind w:firstLine="420"/>
        <w:rPr>
          <w:sz w:val="24"/>
          <w:szCs w:val="24"/>
        </w:rPr>
      </w:pPr>
      <w:r>
        <w:rPr>
          <w:sz w:val="24"/>
          <w:szCs w:val="24"/>
        </w:rPr>
        <w:t>3、已详细审核全部采购文件，包括采购文件补充（如果有）、参考资料及有关附件，确认无误。</w:t>
      </w:r>
    </w:p>
    <w:p w14:paraId="6C1A5C0B">
      <w:pPr>
        <w:snapToGrid w:val="0"/>
        <w:spacing w:line="300" w:lineRule="auto"/>
        <w:ind w:firstLine="420"/>
        <w:rPr>
          <w:sz w:val="24"/>
          <w:szCs w:val="24"/>
        </w:rPr>
      </w:pPr>
      <w:r>
        <w:rPr>
          <w:sz w:val="24"/>
          <w:szCs w:val="24"/>
        </w:rPr>
        <w:t>4、提供投标人须知规定的全部投标文件，包括投标文件</w:t>
      </w:r>
      <w:r>
        <w:rPr>
          <w:sz w:val="24"/>
          <w:szCs w:val="24"/>
          <w:u w:val="single"/>
        </w:rPr>
        <w:t>正本</w:t>
      </w:r>
      <w:r>
        <w:rPr>
          <w:rFonts w:eastAsia="Times New Roman"/>
          <w:sz w:val="24"/>
          <w:szCs w:val="24"/>
          <w:u w:val="single"/>
        </w:rPr>
        <w:t xml:space="preserve"> </w:t>
      </w:r>
      <w:r>
        <w:rPr>
          <w:rFonts w:hint="eastAsia"/>
          <w:sz w:val="24"/>
          <w:szCs w:val="24"/>
          <w:u w:val="single"/>
        </w:rPr>
        <w:t>1</w:t>
      </w:r>
      <w:r>
        <w:rPr>
          <w:rFonts w:eastAsia="Times New Roman"/>
          <w:sz w:val="24"/>
          <w:szCs w:val="24"/>
          <w:u w:val="single"/>
        </w:rPr>
        <w:t xml:space="preserve">  </w:t>
      </w:r>
      <w:r>
        <w:rPr>
          <w:sz w:val="24"/>
          <w:szCs w:val="24"/>
          <w:u w:val="single"/>
        </w:rPr>
        <w:t>份，副本</w:t>
      </w:r>
      <w:r>
        <w:rPr>
          <w:rFonts w:eastAsia="Times New Roman"/>
          <w:sz w:val="24"/>
          <w:szCs w:val="24"/>
          <w:u w:val="single"/>
        </w:rPr>
        <w:t xml:space="preserve"> </w:t>
      </w:r>
      <w:r>
        <w:rPr>
          <w:rFonts w:hint="eastAsia"/>
          <w:sz w:val="24"/>
          <w:szCs w:val="24"/>
          <w:u w:val="single"/>
        </w:rPr>
        <w:t>3</w:t>
      </w:r>
      <w:r>
        <w:rPr>
          <w:sz w:val="24"/>
          <w:szCs w:val="24"/>
          <w:u w:val="single"/>
        </w:rPr>
        <w:t>份</w:t>
      </w:r>
      <w:r>
        <w:rPr>
          <w:rFonts w:hint="eastAsia"/>
          <w:sz w:val="24"/>
          <w:szCs w:val="24"/>
          <w:u w:val="single"/>
        </w:rPr>
        <w:t xml:space="preserve">。 招标文件装订成册（胶装）密封 </w:t>
      </w:r>
    </w:p>
    <w:p w14:paraId="4A4A08AF">
      <w:pPr>
        <w:snapToGrid w:val="0"/>
        <w:spacing w:line="300" w:lineRule="auto"/>
        <w:ind w:firstLine="420"/>
        <w:rPr>
          <w:sz w:val="24"/>
          <w:szCs w:val="24"/>
        </w:rPr>
      </w:pPr>
      <w:r>
        <w:rPr>
          <w:sz w:val="24"/>
          <w:szCs w:val="24"/>
        </w:rPr>
        <w:t>5、投标报价详见《开标一览表》。</w:t>
      </w:r>
    </w:p>
    <w:p w14:paraId="153BF0A0">
      <w:pPr>
        <w:snapToGrid w:val="0"/>
        <w:spacing w:line="300" w:lineRule="auto"/>
        <w:ind w:firstLine="420"/>
        <w:rPr>
          <w:sz w:val="24"/>
          <w:szCs w:val="24"/>
        </w:rPr>
      </w:pPr>
      <w:r>
        <w:rPr>
          <w:sz w:val="24"/>
          <w:szCs w:val="24"/>
        </w:rPr>
        <w:t>6、保证遵守采购文件中的其他有关规定。</w:t>
      </w:r>
    </w:p>
    <w:p w14:paraId="378AF5CE">
      <w:pPr>
        <w:snapToGrid w:val="0"/>
        <w:spacing w:line="300" w:lineRule="auto"/>
        <w:ind w:firstLine="420"/>
        <w:rPr>
          <w:sz w:val="24"/>
          <w:szCs w:val="24"/>
        </w:rPr>
      </w:pPr>
      <w:r>
        <w:rPr>
          <w:sz w:val="24"/>
          <w:szCs w:val="24"/>
        </w:rPr>
        <w:t>7、完全理解不一定接受最低价中标。</w:t>
      </w:r>
    </w:p>
    <w:p w14:paraId="6904A4D8">
      <w:pPr>
        <w:snapToGrid w:val="0"/>
        <w:spacing w:line="300" w:lineRule="auto"/>
        <w:ind w:firstLine="420"/>
        <w:rPr>
          <w:sz w:val="24"/>
          <w:szCs w:val="24"/>
        </w:rPr>
      </w:pPr>
      <w:r>
        <w:rPr>
          <w:sz w:val="24"/>
          <w:szCs w:val="24"/>
        </w:rPr>
        <w:t>8、我公司自愿参加本项目的投标，并保证投标文件中所列举的投标报价文件及相关资料和公司基本情况资料是真实的、合法的。愿意向贵方提供任何与该项目投标有关的数据、情况和技术资料。若贵方需要，愿意提供我方做出的一切承诺的证明材料。</w:t>
      </w:r>
    </w:p>
    <w:p w14:paraId="7234D778">
      <w:pPr>
        <w:snapToGrid w:val="0"/>
        <w:spacing w:line="300" w:lineRule="auto"/>
        <w:ind w:firstLine="420"/>
        <w:rPr>
          <w:sz w:val="24"/>
          <w:szCs w:val="24"/>
        </w:rPr>
      </w:pPr>
      <w:r>
        <w:rPr>
          <w:sz w:val="24"/>
          <w:szCs w:val="24"/>
        </w:rPr>
        <w:t>9、保证忠实地执行双方所签订的合同，并承担合同规定的责任和义务。</w:t>
      </w:r>
    </w:p>
    <w:p w14:paraId="703B1119">
      <w:pPr>
        <w:snapToGrid w:val="0"/>
        <w:spacing w:line="300" w:lineRule="auto"/>
        <w:ind w:firstLine="420"/>
        <w:rPr>
          <w:sz w:val="24"/>
          <w:szCs w:val="24"/>
        </w:rPr>
      </w:pPr>
      <w:r>
        <w:rPr>
          <w:sz w:val="24"/>
          <w:szCs w:val="24"/>
        </w:rPr>
        <w:t>10、我方承诺不存在以下情况：</w:t>
      </w:r>
    </w:p>
    <w:p w14:paraId="250BEBB0">
      <w:pPr>
        <w:snapToGrid w:val="0"/>
        <w:spacing w:line="300" w:lineRule="auto"/>
        <w:ind w:firstLine="420"/>
        <w:rPr>
          <w:sz w:val="24"/>
          <w:szCs w:val="24"/>
        </w:rPr>
      </w:pPr>
      <w:r>
        <w:rPr>
          <w:sz w:val="24"/>
          <w:szCs w:val="24"/>
        </w:rPr>
        <w:t>a）提供虚假材料谋取中标、成交的；</w:t>
      </w:r>
    </w:p>
    <w:p w14:paraId="555D7F4D">
      <w:pPr>
        <w:snapToGrid w:val="0"/>
        <w:spacing w:line="300" w:lineRule="auto"/>
        <w:ind w:firstLine="420"/>
        <w:rPr>
          <w:sz w:val="24"/>
          <w:szCs w:val="24"/>
        </w:rPr>
      </w:pPr>
      <w:r>
        <w:rPr>
          <w:sz w:val="24"/>
          <w:szCs w:val="24"/>
        </w:rPr>
        <w:t>b）采取不正当手段诋毁、排挤其他供应商的；</w:t>
      </w:r>
    </w:p>
    <w:p w14:paraId="7EE987EF">
      <w:pPr>
        <w:snapToGrid w:val="0"/>
        <w:spacing w:line="300" w:lineRule="auto"/>
        <w:ind w:firstLine="420"/>
        <w:rPr>
          <w:sz w:val="24"/>
          <w:szCs w:val="24"/>
        </w:rPr>
      </w:pPr>
      <w:r>
        <w:rPr>
          <w:sz w:val="24"/>
          <w:szCs w:val="24"/>
        </w:rPr>
        <w:t>c）与采购人、其它供应商或者采购代理机构恶意串通的；</w:t>
      </w:r>
    </w:p>
    <w:p w14:paraId="6010C94B">
      <w:pPr>
        <w:snapToGrid w:val="0"/>
        <w:spacing w:line="300" w:lineRule="auto"/>
        <w:ind w:firstLine="420"/>
        <w:rPr>
          <w:sz w:val="24"/>
          <w:szCs w:val="24"/>
        </w:rPr>
      </w:pPr>
      <w:r>
        <w:rPr>
          <w:sz w:val="24"/>
          <w:szCs w:val="24"/>
        </w:rPr>
        <w:t>d）向采购人行贿或者提供其他不正当利益的；</w:t>
      </w:r>
    </w:p>
    <w:p w14:paraId="7F072A9E">
      <w:pPr>
        <w:snapToGrid w:val="0"/>
        <w:spacing w:line="300" w:lineRule="auto"/>
        <w:rPr>
          <w:sz w:val="24"/>
          <w:szCs w:val="24"/>
        </w:rPr>
      </w:pPr>
    </w:p>
    <w:p w14:paraId="50FAF093">
      <w:pPr>
        <w:snapToGrid w:val="0"/>
        <w:spacing w:line="300" w:lineRule="auto"/>
        <w:ind w:firstLine="480"/>
        <w:rPr>
          <w:sz w:val="24"/>
          <w:szCs w:val="24"/>
        </w:rPr>
      </w:pPr>
      <w:r>
        <w:rPr>
          <w:sz w:val="24"/>
          <w:szCs w:val="24"/>
        </w:rPr>
        <w:t>投标人全称（盖单位公章）：</w:t>
      </w:r>
    </w:p>
    <w:p w14:paraId="45EC16F0">
      <w:pPr>
        <w:snapToGrid w:val="0"/>
        <w:spacing w:line="300" w:lineRule="auto"/>
        <w:ind w:firstLine="480"/>
        <w:rPr>
          <w:sz w:val="24"/>
          <w:szCs w:val="24"/>
        </w:rPr>
      </w:pPr>
      <w:r>
        <w:rPr>
          <w:sz w:val="24"/>
          <w:szCs w:val="24"/>
        </w:rPr>
        <w:t>投标文件签署人（签字或盖章）：</w:t>
      </w:r>
    </w:p>
    <w:p w14:paraId="0D38BF5F">
      <w:pPr>
        <w:snapToGrid w:val="0"/>
        <w:spacing w:line="300" w:lineRule="auto"/>
        <w:ind w:firstLine="480"/>
        <w:rPr>
          <w:sz w:val="24"/>
          <w:szCs w:val="24"/>
        </w:rPr>
      </w:pPr>
      <w:r>
        <w:rPr>
          <w:sz w:val="24"/>
          <w:szCs w:val="24"/>
        </w:rPr>
        <w:t>日期：</w:t>
      </w:r>
      <w:r>
        <w:rPr>
          <w:rFonts w:eastAsia="Times New Roman"/>
          <w:sz w:val="24"/>
          <w:szCs w:val="24"/>
        </w:rPr>
        <w:t xml:space="preserve">  </w:t>
      </w:r>
      <w:r>
        <w:rPr>
          <w:sz w:val="24"/>
          <w:szCs w:val="24"/>
        </w:rPr>
        <w:t>年</w:t>
      </w:r>
      <w:r>
        <w:rPr>
          <w:rFonts w:eastAsia="Times New Roman"/>
          <w:sz w:val="24"/>
          <w:szCs w:val="24"/>
        </w:rPr>
        <w:t xml:space="preserve">  </w:t>
      </w:r>
      <w:r>
        <w:rPr>
          <w:sz w:val="24"/>
          <w:szCs w:val="24"/>
        </w:rPr>
        <w:t>月</w:t>
      </w:r>
      <w:r>
        <w:rPr>
          <w:rFonts w:eastAsia="Times New Roman"/>
          <w:sz w:val="24"/>
          <w:szCs w:val="24"/>
        </w:rPr>
        <w:t xml:space="preserve">  </w:t>
      </w:r>
      <w:r>
        <w:rPr>
          <w:sz w:val="24"/>
          <w:szCs w:val="24"/>
        </w:rPr>
        <w:t>日</w:t>
      </w:r>
    </w:p>
    <w:p w14:paraId="55124C3E">
      <w:pPr>
        <w:snapToGrid w:val="0"/>
        <w:spacing w:line="300" w:lineRule="auto"/>
        <w:ind w:firstLine="480"/>
        <w:rPr>
          <w:sz w:val="24"/>
          <w:szCs w:val="24"/>
        </w:rPr>
      </w:pPr>
      <w:r>
        <w:rPr>
          <w:sz w:val="24"/>
          <w:szCs w:val="24"/>
        </w:rPr>
        <w:t>单位地址：</w:t>
      </w:r>
    </w:p>
    <w:p w14:paraId="3A03D139">
      <w:pPr>
        <w:snapToGrid w:val="0"/>
        <w:spacing w:line="300" w:lineRule="auto"/>
        <w:ind w:firstLine="480"/>
        <w:rPr>
          <w:sz w:val="24"/>
          <w:szCs w:val="24"/>
        </w:rPr>
      </w:pPr>
      <w:r>
        <w:rPr>
          <w:sz w:val="24"/>
          <w:szCs w:val="24"/>
        </w:rPr>
        <w:t>邮编：</w:t>
      </w:r>
    </w:p>
    <w:p w14:paraId="3F7E445C">
      <w:pPr>
        <w:snapToGrid w:val="0"/>
        <w:spacing w:line="300" w:lineRule="auto"/>
        <w:ind w:firstLine="480"/>
        <w:rPr>
          <w:sz w:val="24"/>
          <w:szCs w:val="24"/>
        </w:rPr>
      </w:pPr>
      <w:r>
        <w:rPr>
          <w:sz w:val="24"/>
          <w:szCs w:val="24"/>
        </w:rPr>
        <w:t>电话：</w:t>
      </w:r>
    </w:p>
    <w:p w14:paraId="6A11504A">
      <w:pPr>
        <w:snapToGrid w:val="0"/>
        <w:spacing w:line="300" w:lineRule="auto"/>
        <w:ind w:firstLine="480"/>
        <w:rPr>
          <w:sz w:val="24"/>
          <w:szCs w:val="24"/>
        </w:rPr>
      </w:pPr>
      <w:r>
        <w:rPr>
          <w:sz w:val="24"/>
          <w:szCs w:val="24"/>
        </w:rPr>
        <w:t>传真：</w:t>
      </w:r>
    </w:p>
    <w:p w14:paraId="3542230A">
      <w:pPr>
        <w:snapToGrid w:val="0"/>
        <w:spacing w:line="300" w:lineRule="auto"/>
        <w:jc w:val="center"/>
        <w:rPr>
          <w:rFonts w:eastAsia="华文中宋"/>
          <w:b/>
          <w:bCs/>
          <w:sz w:val="32"/>
          <w:szCs w:val="32"/>
        </w:rPr>
      </w:pPr>
    </w:p>
    <w:p w14:paraId="45470FA6">
      <w:pPr>
        <w:snapToGrid w:val="0"/>
        <w:spacing w:line="300" w:lineRule="auto"/>
        <w:jc w:val="center"/>
      </w:pPr>
      <w:r>
        <w:rPr>
          <w:rFonts w:eastAsia="华文中宋"/>
          <w:b/>
          <w:bCs/>
          <w:sz w:val="32"/>
          <w:szCs w:val="32"/>
        </w:rPr>
        <w:t>法定代表人资格证明书</w:t>
      </w:r>
    </w:p>
    <w:p w14:paraId="5230250D">
      <w:pPr>
        <w:snapToGrid w:val="0"/>
        <w:ind w:firstLine="420"/>
        <w:rPr>
          <w:sz w:val="24"/>
          <w:szCs w:val="24"/>
        </w:rPr>
      </w:pPr>
      <w:r>
        <w:rPr>
          <w:sz w:val="24"/>
          <w:szCs w:val="24"/>
        </w:rPr>
        <w:t>投标人名称：</w:t>
      </w:r>
    </w:p>
    <w:p w14:paraId="1C0A4415">
      <w:pPr>
        <w:snapToGrid w:val="0"/>
        <w:ind w:firstLine="420"/>
        <w:rPr>
          <w:sz w:val="24"/>
          <w:szCs w:val="24"/>
        </w:rPr>
      </w:pPr>
      <w:r>
        <w:rPr>
          <w:sz w:val="24"/>
          <w:szCs w:val="24"/>
        </w:rPr>
        <w:t>法定地址：</w:t>
      </w:r>
    </w:p>
    <w:p w14:paraId="50E2A3BB">
      <w:pPr>
        <w:snapToGrid w:val="0"/>
        <w:ind w:firstLine="420"/>
        <w:rPr>
          <w:sz w:val="24"/>
          <w:szCs w:val="24"/>
        </w:rPr>
      </w:pPr>
      <w:r>
        <w:rPr>
          <w:sz w:val="24"/>
          <w:szCs w:val="24"/>
        </w:rPr>
        <w:t>姓名：</w:t>
      </w:r>
    </w:p>
    <w:p w14:paraId="21B02F6D">
      <w:pPr>
        <w:snapToGrid w:val="0"/>
        <w:ind w:firstLine="420"/>
        <w:rPr>
          <w:sz w:val="24"/>
          <w:szCs w:val="24"/>
        </w:rPr>
      </w:pPr>
      <w:r>
        <w:rPr>
          <w:sz w:val="24"/>
          <w:szCs w:val="24"/>
        </w:rPr>
        <w:t>性别：</w:t>
      </w:r>
    </w:p>
    <w:p w14:paraId="7F18310D">
      <w:pPr>
        <w:snapToGrid w:val="0"/>
        <w:ind w:firstLine="420"/>
        <w:rPr>
          <w:sz w:val="24"/>
          <w:szCs w:val="24"/>
        </w:rPr>
      </w:pPr>
      <w:r>
        <w:rPr>
          <w:sz w:val="24"/>
          <w:szCs w:val="24"/>
        </w:rPr>
        <w:t>年龄：</w:t>
      </w:r>
    </w:p>
    <w:p w14:paraId="5E1EB25D">
      <w:pPr>
        <w:snapToGrid w:val="0"/>
        <w:ind w:firstLine="420"/>
        <w:rPr>
          <w:sz w:val="24"/>
          <w:szCs w:val="24"/>
        </w:rPr>
      </w:pPr>
      <w:r>
        <w:rPr>
          <w:sz w:val="24"/>
          <w:szCs w:val="24"/>
        </w:rPr>
        <w:t>职务：</w:t>
      </w:r>
    </w:p>
    <w:p w14:paraId="5AAD7053">
      <w:pPr>
        <w:snapToGrid w:val="0"/>
        <w:ind w:firstLine="420"/>
        <w:rPr>
          <w:sz w:val="24"/>
          <w:szCs w:val="24"/>
        </w:rPr>
      </w:pPr>
      <w:r>
        <w:rPr>
          <w:sz w:val="24"/>
          <w:szCs w:val="24"/>
        </w:rPr>
        <w:t>身份证号码：</w:t>
      </w:r>
    </w:p>
    <w:p w14:paraId="4ABB187D">
      <w:pPr>
        <w:snapToGrid w:val="0"/>
        <w:ind w:firstLine="420"/>
        <w:rPr>
          <w:sz w:val="24"/>
          <w:szCs w:val="24"/>
        </w:rPr>
      </w:pPr>
      <w:r>
        <w:rPr>
          <w:sz w:val="24"/>
          <w:szCs w:val="24"/>
        </w:rPr>
        <w:t>该同志系公司法定代表人。</w:t>
      </w:r>
    </w:p>
    <w:p w14:paraId="06A74250">
      <w:pPr>
        <w:snapToGrid w:val="0"/>
        <w:ind w:firstLine="420"/>
        <w:rPr>
          <w:sz w:val="24"/>
          <w:szCs w:val="24"/>
        </w:rPr>
      </w:pPr>
      <w:r>
        <w:rPr>
          <w:sz w:val="24"/>
          <w:szCs w:val="24"/>
        </w:rPr>
        <w:t>特此证明！</w:t>
      </w:r>
    </w:p>
    <w:p w14:paraId="59A7B4CD">
      <w:pPr>
        <w:snapToGrid w:val="0"/>
        <w:ind w:firstLine="420"/>
        <w:rPr>
          <w:sz w:val="24"/>
          <w:szCs w:val="24"/>
        </w:rPr>
      </w:pPr>
    </w:p>
    <w:p w14:paraId="11D01017">
      <w:pPr>
        <w:snapToGrid w:val="0"/>
        <w:ind w:firstLine="420"/>
        <w:rPr>
          <w:sz w:val="24"/>
          <w:szCs w:val="24"/>
        </w:rPr>
      </w:pPr>
    </w:p>
    <w:p w14:paraId="7606003E">
      <w:pPr>
        <w:snapToGrid w:val="0"/>
        <w:ind w:firstLine="420"/>
        <w:rPr>
          <w:sz w:val="24"/>
          <w:szCs w:val="24"/>
        </w:rPr>
      </w:pPr>
      <w:r>
        <w:rPr>
          <w:sz w:val="24"/>
          <w:szCs w:val="24"/>
        </w:rPr>
        <w:t>投标人：（盖章）</w:t>
      </w:r>
    </w:p>
    <w:p w14:paraId="5F444C13">
      <w:pPr>
        <w:snapToGrid w:val="0"/>
        <w:ind w:firstLine="420"/>
        <w:rPr>
          <w:sz w:val="24"/>
          <w:szCs w:val="24"/>
        </w:rPr>
      </w:pPr>
    </w:p>
    <w:p w14:paraId="5A2750FD">
      <w:pPr>
        <w:snapToGrid w:val="0"/>
        <w:ind w:firstLine="420"/>
        <w:rPr>
          <w:sz w:val="24"/>
          <w:szCs w:val="24"/>
        </w:rPr>
      </w:pPr>
      <w:r>
        <w:rPr>
          <w:sz w:val="24"/>
          <w:szCs w:val="24"/>
        </w:rPr>
        <w:t>日期：</w:t>
      </w:r>
      <w:r>
        <w:rPr>
          <w:rFonts w:eastAsia="Times New Roman"/>
          <w:sz w:val="24"/>
          <w:szCs w:val="24"/>
        </w:rPr>
        <w:t xml:space="preserve">  </w:t>
      </w:r>
      <w:r>
        <w:rPr>
          <w:sz w:val="24"/>
          <w:szCs w:val="24"/>
        </w:rPr>
        <w:t>年</w:t>
      </w:r>
      <w:r>
        <w:rPr>
          <w:rFonts w:eastAsia="Times New Roman"/>
          <w:sz w:val="24"/>
          <w:szCs w:val="24"/>
        </w:rPr>
        <w:t xml:space="preserve">  </w:t>
      </w:r>
      <w:r>
        <w:rPr>
          <w:sz w:val="24"/>
          <w:szCs w:val="24"/>
        </w:rPr>
        <w:t>月</w:t>
      </w:r>
      <w:r>
        <w:rPr>
          <w:rFonts w:eastAsia="Times New Roman"/>
          <w:sz w:val="24"/>
          <w:szCs w:val="24"/>
        </w:rPr>
        <w:t xml:space="preserve">  </w:t>
      </w:r>
      <w:r>
        <w:rPr>
          <w:sz w:val="24"/>
          <w:szCs w:val="24"/>
        </w:rPr>
        <w:t>日</w:t>
      </w:r>
    </w:p>
    <w:p w14:paraId="315ADCD1">
      <w:pPr>
        <w:snapToGrid w:val="0"/>
        <w:ind w:firstLine="420"/>
        <w:rPr>
          <w:sz w:val="24"/>
          <w:szCs w:val="24"/>
        </w:rPr>
      </w:pPr>
    </w:p>
    <w:p w14:paraId="05D60EC7">
      <w:pPr>
        <w:rPr>
          <w:sz w:val="24"/>
          <w:szCs w:val="24"/>
        </w:rPr>
      </w:pPr>
    </w:p>
    <w:p w14:paraId="00019B66">
      <w:pPr>
        <w:ind w:firstLine="420"/>
        <w:rPr>
          <w:sz w:val="24"/>
          <w:szCs w:val="24"/>
        </w:rPr>
      </w:pPr>
      <w:r>
        <w:rPr>
          <w:sz w:val="24"/>
          <w:szCs w:val="24"/>
        </w:rPr>
        <w:t>附：</w:t>
      </w:r>
    </w:p>
    <w:tbl>
      <w:tblPr>
        <w:tblStyle w:val="18"/>
        <w:tblW w:w="0" w:type="auto"/>
        <w:tblInd w:w="268" w:type="dxa"/>
        <w:tblLayout w:type="fixed"/>
        <w:tblCellMar>
          <w:top w:w="0" w:type="dxa"/>
          <w:left w:w="108" w:type="dxa"/>
          <w:bottom w:w="0" w:type="dxa"/>
          <w:right w:w="108" w:type="dxa"/>
        </w:tblCellMar>
      </w:tblPr>
      <w:tblGrid>
        <w:gridCol w:w="2700"/>
        <w:gridCol w:w="2340"/>
        <w:gridCol w:w="2740"/>
      </w:tblGrid>
      <w:tr w14:paraId="1B96C1F5">
        <w:tblPrEx>
          <w:tblCellMar>
            <w:top w:w="0" w:type="dxa"/>
            <w:left w:w="108" w:type="dxa"/>
            <w:bottom w:w="0" w:type="dxa"/>
            <w:right w:w="108" w:type="dxa"/>
          </w:tblCellMar>
        </w:tblPrEx>
        <w:trPr>
          <w:trHeight w:val="1855" w:hRule="atLeast"/>
        </w:trPr>
        <w:tc>
          <w:tcPr>
            <w:tcW w:w="2700" w:type="dxa"/>
            <w:tcBorders>
              <w:top w:val="single" w:color="000000" w:sz="4" w:space="0"/>
              <w:left w:val="single" w:color="000000" w:sz="4" w:space="0"/>
              <w:bottom w:val="single" w:color="000000" w:sz="4" w:space="0"/>
            </w:tcBorders>
            <w:shd w:val="clear" w:color="auto" w:fill="auto"/>
          </w:tcPr>
          <w:p w14:paraId="58B346E2">
            <w:pPr>
              <w:rPr>
                <w:sz w:val="24"/>
                <w:szCs w:val="24"/>
              </w:rPr>
            </w:pPr>
            <w:r>
              <w:rPr>
                <w:sz w:val="24"/>
                <w:szCs w:val="24"/>
              </w:rPr>
              <w:t>法定代表人身份证复印件</w:t>
            </w:r>
            <w:r>
              <w:rPr>
                <w:rFonts w:hint="eastAsia"/>
                <w:sz w:val="24"/>
                <w:szCs w:val="24"/>
              </w:rPr>
              <w:t>正面</w:t>
            </w:r>
          </w:p>
          <w:p w14:paraId="70B33A18">
            <w:pPr>
              <w:rPr>
                <w:sz w:val="24"/>
                <w:szCs w:val="24"/>
              </w:rPr>
            </w:pPr>
          </w:p>
        </w:tc>
        <w:tc>
          <w:tcPr>
            <w:tcW w:w="2340" w:type="dxa"/>
            <w:tcBorders>
              <w:left w:val="single" w:color="000000" w:sz="4" w:space="0"/>
            </w:tcBorders>
            <w:shd w:val="clear" w:color="auto" w:fill="auto"/>
          </w:tcPr>
          <w:p w14:paraId="26C8AB4C">
            <w:pPr>
              <w:widowControl/>
              <w:snapToGrid w:val="0"/>
              <w:jc w:val="left"/>
              <w:rPr>
                <w:sz w:val="24"/>
                <w:szCs w:val="24"/>
              </w:rPr>
            </w:pPr>
          </w:p>
          <w:p w14:paraId="7B6050C2">
            <w:pPr>
              <w:rPr>
                <w:sz w:val="24"/>
                <w:szCs w:val="24"/>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tcPr>
          <w:p w14:paraId="39070DA0">
            <w:pPr>
              <w:rPr>
                <w:sz w:val="24"/>
                <w:szCs w:val="24"/>
              </w:rPr>
            </w:pPr>
            <w:r>
              <w:rPr>
                <w:sz w:val="24"/>
                <w:szCs w:val="24"/>
              </w:rPr>
              <w:t>法定代表人身份证复印件</w:t>
            </w:r>
            <w:r>
              <w:rPr>
                <w:rFonts w:hint="eastAsia"/>
                <w:sz w:val="24"/>
                <w:szCs w:val="24"/>
              </w:rPr>
              <w:t xml:space="preserve"> 反面</w:t>
            </w:r>
          </w:p>
          <w:p w14:paraId="5EA2835F">
            <w:pPr>
              <w:rPr>
                <w:sz w:val="24"/>
                <w:szCs w:val="24"/>
              </w:rPr>
            </w:pPr>
          </w:p>
        </w:tc>
      </w:tr>
    </w:tbl>
    <w:p w14:paraId="019BA3CF">
      <w:pPr>
        <w:snapToGrid w:val="0"/>
        <w:spacing w:line="300" w:lineRule="auto"/>
        <w:jc w:val="center"/>
        <w:rPr>
          <w:rFonts w:eastAsia="华文中宋"/>
          <w:b/>
          <w:bCs/>
          <w:sz w:val="24"/>
          <w:szCs w:val="24"/>
        </w:rPr>
      </w:pPr>
    </w:p>
    <w:p w14:paraId="4AE7DA78">
      <w:pPr>
        <w:snapToGrid w:val="0"/>
        <w:spacing w:line="300" w:lineRule="auto"/>
        <w:jc w:val="center"/>
        <w:rPr>
          <w:rFonts w:eastAsia="华文中宋"/>
          <w:b/>
          <w:bCs/>
          <w:sz w:val="32"/>
          <w:szCs w:val="32"/>
        </w:rPr>
      </w:pPr>
    </w:p>
    <w:p w14:paraId="3BB5161F">
      <w:pPr>
        <w:snapToGrid w:val="0"/>
        <w:spacing w:line="300" w:lineRule="auto"/>
        <w:jc w:val="center"/>
        <w:rPr>
          <w:rFonts w:eastAsia="华文中宋"/>
          <w:b/>
          <w:bCs/>
          <w:sz w:val="32"/>
          <w:szCs w:val="32"/>
        </w:rPr>
      </w:pPr>
    </w:p>
    <w:p w14:paraId="2D1E711D">
      <w:pPr>
        <w:snapToGrid w:val="0"/>
        <w:spacing w:line="300" w:lineRule="auto"/>
        <w:jc w:val="center"/>
        <w:rPr>
          <w:rFonts w:eastAsia="华文中宋"/>
          <w:b/>
          <w:bCs/>
          <w:sz w:val="32"/>
          <w:szCs w:val="32"/>
        </w:rPr>
      </w:pPr>
    </w:p>
    <w:p w14:paraId="03E634D0">
      <w:pPr>
        <w:snapToGrid w:val="0"/>
        <w:spacing w:line="300" w:lineRule="auto"/>
        <w:jc w:val="center"/>
        <w:rPr>
          <w:rFonts w:eastAsia="华文中宋"/>
          <w:b/>
          <w:bCs/>
          <w:sz w:val="32"/>
          <w:szCs w:val="32"/>
        </w:rPr>
      </w:pPr>
    </w:p>
    <w:p w14:paraId="3184C9C8">
      <w:pPr>
        <w:snapToGrid w:val="0"/>
        <w:spacing w:line="300" w:lineRule="auto"/>
        <w:jc w:val="center"/>
        <w:rPr>
          <w:rFonts w:eastAsia="华文中宋"/>
          <w:b/>
          <w:bCs/>
          <w:sz w:val="32"/>
          <w:szCs w:val="32"/>
        </w:rPr>
      </w:pPr>
    </w:p>
    <w:p w14:paraId="4E3DDCAA">
      <w:pPr>
        <w:snapToGrid w:val="0"/>
        <w:spacing w:line="300" w:lineRule="auto"/>
        <w:jc w:val="center"/>
      </w:pPr>
      <w:r>
        <w:rPr>
          <w:rFonts w:eastAsia="华文中宋"/>
          <w:b/>
          <w:bCs/>
          <w:sz w:val="32"/>
          <w:szCs w:val="32"/>
        </w:rPr>
        <w:t>法定代表人授权委托书</w:t>
      </w:r>
    </w:p>
    <w:p w14:paraId="36474BE3">
      <w:pPr>
        <w:snapToGrid w:val="0"/>
        <w:spacing w:line="300" w:lineRule="auto"/>
        <w:jc w:val="center"/>
        <w:rPr>
          <w:sz w:val="24"/>
          <w:szCs w:val="24"/>
        </w:rPr>
      </w:pPr>
      <w:r>
        <w:rPr>
          <w:sz w:val="24"/>
          <w:szCs w:val="24"/>
        </w:rPr>
        <w:t>（法定代表人签署不需提供此书）</w:t>
      </w:r>
    </w:p>
    <w:p w14:paraId="68370D0B">
      <w:pPr>
        <w:rPr>
          <w:rFonts w:eastAsia="华文中宋"/>
          <w:b/>
          <w:bCs/>
          <w:sz w:val="24"/>
          <w:szCs w:val="24"/>
        </w:rPr>
      </w:pPr>
    </w:p>
    <w:p w14:paraId="22FC4713">
      <w:pPr>
        <w:snapToGrid w:val="0"/>
        <w:rPr>
          <w:sz w:val="24"/>
          <w:szCs w:val="24"/>
        </w:rPr>
      </w:pPr>
      <w:r>
        <w:rPr>
          <w:bCs/>
          <w:sz w:val="24"/>
          <w:szCs w:val="24"/>
        </w:rPr>
        <w:t>致</w:t>
      </w:r>
      <w:r>
        <w:rPr>
          <w:rFonts w:hint="eastAsia"/>
          <w:bCs/>
          <w:sz w:val="24"/>
          <w:szCs w:val="24"/>
        </w:rPr>
        <w:t>浙江中医药大学附属第三医院</w:t>
      </w:r>
      <w:r>
        <w:rPr>
          <w:sz w:val="24"/>
          <w:szCs w:val="24"/>
        </w:rPr>
        <w:t>：</w:t>
      </w:r>
    </w:p>
    <w:p w14:paraId="433F62D8">
      <w:pPr>
        <w:snapToGrid w:val="0"/>
        <w:rPr>
          <w:b/>
          <w:bCs/>
          <w:sz w:val="24"/>
          <w:szCs w:val="24"/>
        </w:rPr>
      </w:pPr>
    </w:p>
    <w:p w14:paraId="71BFC21F">
      <w:pPr>
        <w:snapToGrid w:val="0"/>
        <w:ind w:firstLine="420"/>
        <w:rPr>
          <w:sz w:val="24"/>
          <w:szCs w:val="24"/>
        </w:rPr>
      </w:pPr>
      <w:r>
        <w:rPr>
          <w:sz w:val="24"/>
          <w:szCs w:val="24"/>
        </w:rPr>
        <w:t>我</w:t>
      </w:r>
      <w:r>
        <w:rPr>
          <w:rFonts w:eastAsia="Times New Roman"/>
          <w:sz w:val="24"/>
          <w:szCs w:val="24"/>
          <w:u w:val="single"/>
        </w:rPr>
        <w:t xml:space="preserve">      </w:t>
      </w:r>
      <w:r>
        <w:rPr>
          <w:sz w:val="24"/>
          <w:szCs w:val="24"/>
        </w:rPr>
        <w:t>_（姓名）系</w:t>
      </w:r>
      <w:r>
        <w:rPr>
          <w:rFonts w:eastAsia="Times New Roman"/>
          <w:sz w:val="24"/>
          <w:szCs w:val="24"/>
          <w:u w:val="single"/>
        </w:rPr>
        <w:t xml:space="preserve">             </w:t>
      </w:r>
      <w:r>
        <w:rPr>
          <w:sz w:val="24"/>
          <w:szCs w:val="24"/>
          <w:u w:val="single"/>
        </w:rPr>
        <w:t>_</w:t>
      </w:r>
      <w:r>
        <w:rPr>
          <w:sz w:val="24"/>
          <w:szCs w:val="24"/>
        </w:rPr>
        <w:t>_（投标人名称）的法定代表人，现授权委托本单位在职职工</w:t>
      </w:r>
      <w:r>
        <w:rPr>
          <w:rFonts w:eastAsia="Times New Roman"/>
          <w:sz w:val="24"/>
          <w:szCs w:val="24"/>
          <w:u w:val="single"/>
        </w:rPr>
        <w:t xml:space="preserve">              </w:t>
      </w:r>
      <w:r>
        <w:rPr>
          <w:sz w:val="24"/>
          <w:szCs w:val="24"/>
        </w:rPr>
        <w:t>（姓名）以我方的名义参加</w:t>
      </w:r>
      <w:r>
        <w:rPr>
          <w:rFonts w:eastAsia="Times New Roman"/>
          <w:sz w:val="24"/>
          <w:szCs w:val="24"/>
          <w:u w:val="single"/>
        </w:rPr>
        <w:t xml:space="preserve">   </w:t>
      </w:r>
      <w:r>
        <w:rPr>
          <w:sz w:val="24"/>
          <w:szCs w:val="24"/>
          <w:u w:val="single"/>
        </w:rPr>
        <w:t>（项目名称）</w:t>
      </w:r>
      <w:r>
        <w:rPr>
          <w:rFonts w:eastAsia="Times New Roman"/>
          <w:sz w:val="24"/>
          <w:szCs w:val="24"/>
          <w:u w:val="single"/>
        </w:rPr>
        <w:t xml:space="preserve">   </w:t>
      </w:r>
      <w:r>
        <w:rPr>
          <w:sz w:val="24"/>
          <w:szCs w:val="24"/>
        </w:rPr>
        <w:t>项目的投标活动，并代表我方全权办理针对上述项目的投标、开标、评标、签约等具体事务和签署相关文件。</w:t>
      </w:r>
    </w:p>
    <w:p w14:paraId="64870E4E">
      <w:pPr>
        <w:snapToGrid w:val="0"/>
        <w:ind w:firstLine="420"/>
        <w:rPr>
          <w:sz w:val="24"/>
          <w:szCs w:val="24"/>
        </w:rPr>
      </w:pPr>
      <w:r>
        <w:rPr>
          <w:sz w:val="24"/>
          <w:szCs w:val="24"/>
        </w:rPr>
        <w:t>我方对被授权人的签名事项负全部责任。</w:t>
      </w:r>
    </w:p>
    <w:p w14:paraId="2C3CA7AB">
      <w:pPr>
        <w:snapToGrid w:val="0"/>
        <w:ind w:firstLine="420"/>
        <w:rPr>
          <w:sz w:val="24"/>
          <w:szCs w:val="24"/>
        </w:rPr>
      </w:pPr>
      <w:r>
        <w:rPr>
          <w:sz w:val="24"/>
          <w:szCs w:val="24"/>
        </w:rPr>
        <w:t>在撤销授权的书面通知以前，本授权书一直有效。被授权人在授权书有效期内签署的所有文件不因授权的撤销而失效。</w:t>
      </w:r>
    </w:p>
    <w:p w14:paraId="2DF92317">
      <w:pPr>
        <w:snapToGrid w:val="0"/>
        <w:ind w:firstLine="420"/>
        <w:rPr>
          <w:sz w:val="24"/>
          <w:szCs w:val="24"/>
        </w:rPr>
      </w:pPr>
      <w:r>
        <w:rPr>
          <w:sz w:val="24"/>
          <w:szCs w:val="24"/>
        </w:rPr>
        <w:t>被授权人无转委托权，特此委托。</w:t>
      </w:r>
    </w:p>
    <w:p w14:paraId="49C3E646">
      <w:pPr>
        <w:snapToGrid w:val="0"/>
        <w:rPr>
          <w:sz w:val="24"/>
          <w:szCs w:val="24"/>
        </w:rPr>
      </w:pPr>
    </w:p>
    <w:p w14:paraId="7B65D8C1">
      <w:pPr>
        <w:snapToGrid w:val="0"/>
        <w:rPr>
          <w:sz w:val="24"/>
          <w:szCs w:val="24"/>
        </w:rPr>
      </w:pPr>
      <w:r>
        <w:rPr>
          <w:sz w:val="24"/>
          <w:szCs w:val="24"/>
        </w:rPr>
        <w:t>被授权人签名：</w:t>
      </w:r>
      <w:r>
        <w:rPr>
          <w:rFonts w:eastAsia="Times New Roman"/>
          <w:sz w:val="24"/>
          <w:szCs w:val="24"/>
          <w:u w:val="single"/>
        </w:rPr>
        <w:t xml:space="preserve">                    </w:t>
      </w:r>
    </w:p>
    <w:p w14:paraId="0D394F57">
      <w:pPr>
        <w:snapToGrid w:val="0"/>
        <w:rPr>
          <w:sz w:val="24"/>
          <w:szCs w:val="24"/>
        </w:rPr>
      </w:pPr>
      <w:r>
        <w:rPr>
          <w:sz w:val="24"/>
          <w:szCs w:val="24"/>
        </w:rPr>
        <w:t>职</w:t>
      </w:r>
      <w:r>
        <w:rPr>
          <w:rFonts w:eastAsia="Times New Roman"/>
          <w:sz w:val="24"/>
          <w:szCs w:val="24"/>
        </w:rPr>
        <w:t xml:space="preserve">        </w:t>
      </w:r>
      <w:r>
        <w:rPr>
          <w:sz w:val="24"/>
          <w:szCs w:val="24"/>
        </w:rPr>
        <w:t>务：</w:t>
      </w:r>
      <w:r>
        <w:rPr>
          <w:rFonts w:eastAsia="Times New Roman"/>
          <w:sz w:val="24"/>
          <w:szCs w:val="24"/>
          <w:u w:val="single"/>
        </w:rPr>
        <w:t xml:space="preserve">                    </w:t>
      </w:r>
    </w:p>
    <w:p w14:paraId="6AA56D62">
      <w:pPr>
        <w:snapToGrid w:val="0"/>
        <w:rPr>
          <w:sz w:val="24"/>
          <w:szCs w:val="24"/>
        </w:rPr>
      </w:pPr>
      <w:r>
        <w:rPr>
          <w:sz w:val="24"/>
          <w:szCs w:val="24"/>
        </w:rPr>
        <w:t>被授权人身份证号码：</w:t>
      </w:r>
      <w:r>
        <w:rPr>
          <w:rFonts w:eastAsia="Times New Roman"/>
          <w:sz w:val="24"/>
          <w:szCs w:val="24"/>
          <w:u w:val="single"/>
        </w:rPr>
        <w:t xml:space="preserve">              </w:t>
      </w:r>
    </w:p>
    <w:p w14:paraId="67622BF4">
      <w:pPr>
        <w:snapToGrid w:val="0"/>
        <w:rPr>
          <w:sz w:val="24"/>
          <w:szCs w:val="24"/>
        </w:rPr>
      </w:pPr>
    </w:p>
    <w:p w14:paraId="3C3D2A4C">
      <w:pPr>
        <w:snapToGrid w:val="0"/>
        <w:rPr>
          <w:sz w:val="24"/>
          <w:szCs w:val="24"/>
        </w:rPr>
      </w:pPr>
      <w:r>
        <w:rPr>
          <w:sz w:val="24"/>
          <w:szCs w:val="24"/>
        </w:rPr>
        <w:t>法定代表人签名：</w:t>
      </w:r>
      <w:r>
        <w:rPr>
          <w:rFonts w:eastAsia="Times New Roman"/>
          <w:sz w:val="24"/>
          <w:szCs w:val="24"/>
          <w:u w:val="single"/>
        </w:rPr>
        <w:t xml:space="preserve">                  </w:t>
      </w:r>
    </w:p>
    <w:p w14:paraId="118C8CB7">
      <w:pPr>
        <w:snapToGrid w:val="0"/>
        <w:rPr>
          <w:sz w:val="24"/>
          <w:szCs w:val="24"/>
        </w:rPr>
      </w:pPr>
      <w:r>
        <w:rPr>
          <w:sz w:val="24"/>
          <w:szCs w:val="24"/>
        </w:rPr>
        <w:t>职</w:t>
      </w:r>
      <w:r>
        <w:rPr>
          <w:rFonts w:eastAsia="Times New Roman"/>
          <w:sz w:val="24"/>
          <w:szCs w:val="24"/>
        </w:rPr>
        <w:t xml:space="preserve">          </w:t>
      </w:r>
      <w:r>
        <w:rPr>
          <w:sz w:val="24"/>
          <w:szCs w:val="24"/>
        </w:rPr>
        <w:t>务：</w:t>
      </w:r>
      <w:r>
        <w:rPr>
          <w:rFonts w:eastAsia="Times New Roman"/>
          <w:sz w:val="24"/>
          <w:szCs w:val="24"/>
          <w:u w:val="single"/>
        </w:rPr>
        <w:t xml:space="preserve">                  </w:t>
      </w:r>
    </w:p>
    <w:p w14:paraId="57FEF98F">
      <w:pPr>
        <w:snapToGrid w:val="0"/>
        <w:rPr>
          <w:sz w:val="24"/>
          <w:szCs w:val="24"/>
        </w:rPr>
      </w:pPr>
      <w:r>
        <w:rPr>
          <w:sz w:val="24"/>
          <w:szCs w:val="24"/>
        </w:rPr>
        <w:t>身份证号码：</w:t>
      </w:r>
      <w:r>
        <w:rPr>
          <w:rFonts w:eastAsia="Times New Roman"/>
          <w:sz w:val="24"/>
          <w:szCs w:val="24"/>
          <w:u w:val="single"/>
        </w:rPr>
        <w:t xml:space="preserve">                     </w:t>
      </w:r>
    </w:p>
    <w:p w14:paraId="6BB8BBD0">
      <w:pPr>
        <w:snapToGrid w:val="0"/>
        <w:rPr>
          <w:sz w:val="24"/>
          <w:szCs w:val="24"/>
          <w:u w:val="single"/>
        </w:rPr>
      </w:pPr>
    </w:p>
    <w:p w14:paraId="290A04BD">
      <w:pPr>
        <w:snapToGrid w:val="0"/>
        <w:rPr>
          <w:sz w:val="24"/>
          <w:szCs w:val="24"/>
        </w:rPr>
      </w:pPr>
      <w:r>
        <w:rPr>
          <w:sz w:val="24"/>
          <w:szCs w:val="24"/>
        </w:rPr>
        <w:t>投标人公章：</w:t>
      </w:r>
      <w:r>
        <w:rPr>
          <w:rFonts w:eastAsia="Times New Roman"/>
          <w:sz w:val="24"/>
          <w:szCs w:val="24"/>
          <w:u w:val="single"/>
        </w:rPr>
        <w:t xml:space="preserve">                     </w:t>
      </w:r>
    </w:p>
    <w:p w14:paraId="006488FA">
      <w:pPr>
        <w:rPr>
          <w:sz w:val="24"/>
          <w:szCs w:val="24"/>
        </w:rPr>
      </w:pPr>
      <w:r>
        <w:rPr>
          <w:sz w:val="24"/>
          <w:szCs w:val="24"/>
        </w:rPr>
        <w:t>签署时间：</w:t>
      </w:r>
      <w:r>
        <w:rPr>
          <w:rFonts w:eastAsia="Times New Roman"/>
          <w:sz w:val="24"/>
          <w:szCs w:val="24"/>
        </w:rPr>
        <w:t xml:space="preserve">   </w:t>
      </w:r>
      <w:r>
        <w:rPr>
          <w:sz w:val="24"/>
          <w:szCs w:val="24"/>
        </w:rPr>
        <w:t>年</w:t>
      </w:r>
      <w:r>
        <w:rPr>
          <w:rFonts w:eastAsia="Times New Roman"/>
          <w:sz w:val="24"/>
          <w:szCs w:val="24"/>
        </w:rPr>
        <w:t xml:space="preserve">    </w:t>
      </w:r>
      <w:r>
        <w:rPr>
          <w:sz w:val="24"/>
          <w:szCs w:val="24"/>
        </w:rPr>
        <w:t>月</w:t>
      </w:r>
      <w:r>
        <w:rPr>
          <w:rFonts w:eastAsia="Times New Roman"/>
          <w:sz w:val="24"/>
          <w:szCs w:val="24"/>
        </w:rPr>
        <w:t xml:space="preserve">    </w:t>
      </w:r>
      <w:r>
        <w:rPr>
          <w:sz w:val="24"/>
          <w:szCs w:val="24"/>
        </w:rPr>
        <w:t>日</w:t>
      </w:r>
    </w:p>
    <w:p w14:paraId="2BE788C8">
      <w:pPr>
        <w:keepNext w:val="0"/>
        <w:keepLines w:val="0"/>
        <w:pageBreakBefore w:val="0"/>
        <w:widowControl w:val="0"/>
        <w:kinsoku/>
        <w:wordWrap/>
        <w:overflowPunct/>
        <w:topLinePunct w:val="0"/>
        <w:autoSpaceDE/>
        <w:autoSpaceDN/>
        <w:bidi w:val="0"/>
        <w:adjustRightInd/>
        <w:snapToGrid/>
        <w:spacing w:line="240" w:lineRule="exact"/>
        <w:textAlignment w:val="auto"/>
        <w:rPr>
          <w:sz w:val="24"/>
          <w:szCs w:val="24"/>
        </w:rPr>
      </w:pPr>
    </w:p>
    <w:p w14:paraId="6C772FB4">
      <w:pPr>
        <w:rPr>
          <w:sz w:val="24"/>
          <w:szCs w:val="24"/>
        </w:rPr>
      </w:pPr>
      <w:r>
        <w:rPr>
          <w:sz w:val="24"/>
          <w:szCs w:val="24"/>
        </w:rPr>
        <w:t>附：</w:t>
      </w:r>
    </w:p>
    <w:tbl>
      <w:tblPr>
        <w:tblStyle w:val="18"/>
        <w:tblW w:w="0" w:type="auto"/>
        <w:tblInd w:w="268" w:type="dxa"/>
        <w:tblLayout w:type="fixed"/>
        <w:tblCellMar>
          <w:top w:w="0" w:type="dxa"/>
          <w:left w:w="108" w:type="dxa"/>
          <w:bottom w:w="0" w:type="dxa"/>
          <w:right w:w="108" w:type="dxa"/>
        </w:tblCellMar>
      </w:tblPr>
      <w:tblGrid>
        <w:gridCol w:w="2700"/>
        <w:gridCol w:w="2340"/>
        <w:gridCol w:w="2740"/>
      </w:tblGrid>
      <w:tr w14:paraId="48D0895E">
        <w:tblPrEx>
          <w:tblCellMar>
            <w:top w:w="0" w:type="dxa"/>
            <w:left w:w="108" w:type="dxa"/>
            <w:bottom w:w="0" w:type="dxa"/>
            <w:right w:w="108" w:type="dxa"/>
          </w:tblCellMar>
        </w:tblPrEx>
        <w:trPr>
          <w:trHeight w:val="1855" w:hRule="atLeast"/>
        </w:trPr>
        <w:tc>
          <w:tcPr>
            <w:tcW w:w="2700" w:type="dxa"/>
            <w:tcBorders>
              <w:top w:val="single" w:color="000000" w:sz="4" w:space="0"/>
              <w:left w:val="single" w:color="000000" w:sz="4" w:space="0"/>
              <w:bottom w:val="single" w:color="000000" w:sz="4" w:space="0"/>
            </w:tcBorders>
            <w:shd w:val="clear" w:color="auto" w:fill="auto"/>
          </w:tcPr>
          <w:p w14:paraId="336E0CD2">
            <w:pPr>
              <w:rPr>
                <w:sz w:val="24"/>
                <w:szCs w:val="24"/>
              </w:rPr>
            </w:pPr>
            <w:r>
              <w:rPr>
                <w:sz w:val="24"/>
                <w:szCs w:val="24"/>
              </w:rPr>
              <w:t>被授权人身份证复印件</w:t>
            </w:r>
          </w:p>
          <w:p w14:paraId="1FEE94A8">
            <w:pPr>
              <w:rPr>
                <w:sz w:val="24"/>
                <w:szCs w:val="24"/>
              </w:rPr>
            </w:pPr>
            <w:r>
              <w:rPr>
                <w:rFonts w:hint="eastAsia"/>
                <w:sz w:val="24"/>
                <w:szCs w:val="24"/>
              </w:rPr>
              <w:t>正面</w:t>
            </w:r>
          </w:p>
        </w:tc>
        <w:tc>
          <w:tcPr>
            <w:tcW w:w="2340" w:type="dxa"/>
            <w:tcBorders>
              <w:left w:val="single" w:color="000000" w:sz="4" w:space="0"/>
            </w:tcBorders>
            <w:shd w:val="clear" w:color="auto" w:fill="auto"/>
          </w:tcPr>
          <w:p w14:paraId="1EC9A5A2">
            <w:pPr>
              <w:widowControl/>
              <w:snapToGrid w:val="0"/>
              <w:jc w:val="left"/>
              <w:rPr>
                <w:sz w:val="24"/>
                <w:szCs w:val="24"/>
              </w:rPr>
            </w:pPr>
          </w:p>
          <w:p w14:paraId="38E3FEF6">
            <w:pPr>
              <w:rPr>
                <w:sz w:val="24"/>
                <w:szCs w:val="24"/>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tcPr>
          <w:p w14:paraId="1DB8E54E">
            <w:pPr>
              <w:rPr>
                <w:sz w:val="24"/>
                <w:szCs w:val="24"/>
              </w:rPr>
            </w:pPr>
            <w:r>
              <w:rPr>
                <w:sz w:val="24"/>
                <w:szCs w:val="24"/>
              </w:rPr>
              <w:t>被授权人身份证复印件</w:t>
            </w:r>
          </w:p>
          <w:p w14:paraId="5941B52E">
            <w:pPr>
              <w:rPr>
                <w:sz w:val="24"/>
                <w:szCs w:val="24"/>
              </w:rPr>
            </w:pPr>
            <w:r>
              <w:rPr>
                <w:rFonts w:hint="eastAsia"/>
                <w:sz w:val="24"/>
                <w:szCs w:val="24"/>
              </w:rPr>
              <w:t>反面</w:t>
            </w:r>
          </w:p>
        </w:tc>
      </w:tr>
    </w:tbl>
    <w:p w14:paraId="0332A4F5">
      <w:pPr>
        <w:keepNext w:val="0"/>
        <w:keepLines w:val="0"/>
        <w:pageBreakBefore w:val="0"/>
        <w:widowControl w:val="0"/>
        <w:kinsoku/>
        <w:wordWrap/>
        <w:overflowPunct/>
        <w:topLinePunct w:val="0"/>
        <w:autoSpaceDE/>
        <w:autoSpaceDN/>
        <w:bidi w:val="0"/>
        <w:adjustRightInd/>
        <w:snapToGrid/>
        <w:spacing w:line="20" w:lineRule="exact"/>
        <w:textAlignment w:val="auto"/>
        <w:rPr>
          <w:sz w:val="24"/>
          <w:szCs w:val="24"/>
        </w:rPr>
      </w:pPr>
    </w:p>
    <w:sectPr>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S?o｡ﾀ?">
    <w:altName w:val="Yu Gothic"/>
    <w:panose1 w:val="00000000000000000000"/>
    <w:charset w:val="80"/>
    <w:family w:val="moder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AC19D"/>
    <w:multiLevelType w:val="singleLevel"/>
    <w:tmpl w:val="BDFAC19D"/>
    <w:lvl w:ilvl="0" w:tentative="0">
      <w:start w:val="1"/>
      <w:numFmt w:val="decimal"/>
      <w:lvlText w:val="%1."/>
      <w:lvlJc w:val="left"/>
      <w:pPr>
        <w:ind w:left="425" w:hanging="425"/>
      </w:pPr>
      <w:rPr>
        <w:rFonts w:hint="default"/>
      </w:rPr>
    </w:lvl>
  </w:abstractNum>
  <w:abstractNum w:abstractNumId="1">
    <w:nsid w:val="D81D1B31"/>
    <w:multiLevelType w:val="singleLevel"/>
    <w:tmpl w:val="D81D1B31"/>
    <w:lvl w:ilvl="0" w:tentative="0">
      <w:start w:val="1"/>
      <w:numFmt w:val="decimal"/>
      <w:lvlText w:val="%1."/>
      <w:lvlJc w:val="left"/>
      <w:pPr>
        <w:ind w:left="425" w:hanging="425"/>
      </w:pPr>
      <w:rPr>
        <w:rFonts w:hint="default"/>
      </w:rPr>
    </w:lvl>
  </w:abstractNum>
  <w:abstractNum w:abstractNumId="2">
    <w:nsid w:val="09065A42"/>
    <w:multiLevelType w:val="singleLevel"/>
    <w:tmpl w:val="09065A42"/>
    <w:lvl w:ilvl="0" w:tentative="0">
      <w:start w:val="1"/>
      <w:numFmt w:val="decimal"/>
      <w:lvlText w:val="%1)"/>
      <w:lvlJc w:val="left"/>
      <w:pPr>
        <w:ind w:left="425" w:hanging="425"/>
      </w:pPr>
      <w:rPr>
        <w:rFonts w:hint="default"/>
      </w:rPr>
    </w:lvl>
  </w:abstractNum>
  <w:abstractNum w:abstractNumId="3">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2B7D373"/>
    <w:multiLevelType w:val="singleLevel"/>
    <w:tmpl w:val="32B7D373"/>
    <w:lvl w:ilvl="0" w:tentative="0">
      <w:start w:val="1"/>
      <w:numFmt w:val="chineseCounting"/>
      <w:suff w:val="nothing"/>
      <w:lvlText w:val="%1、"/>
      <w:lvlJc w:val="left"/>
      <w:pPr>
        <w:ind w:left="-420" w:firstLine="420"/>
      </w:pPr>
      <w:rPr>
        <w:rFonts w:hint="eastAsia"/>
      </w:rPr>
    </w:lvl>
  </w:abstractNum>
  <w:abstractNum w:abstractNumId="5">
    <w:nsid w:val="5075D19A"/>
    <w:multiLevelType w:val="singleLevel"/>
    <w:tmpl w:val="5075D19A"/>
    <w:lvl w:ilvl="0" w:tentative="0">
      <w:start w:val="1"/>
      <w:numFmt w:val="decimal"/>
      <w:lvlText w:val="%1)"/>
      <w:lvlJc w:val="left"/>
      <w:pPr>
        <w:ind w:left="425" w:hanging="425"/>
      </w:pPr>
      <w:rPr>
        <w:rFonts w:hint="default"/>
      </w:rPr>
    </w:lvl>
  </w:abstractNum>
  <w:abstractNum w:abstractNumId="6">
    <w:nsid w:val="544CCB21"/>
    <w:multiLevelType w:val="singleLevel"/>
    <w:tmpl w:val="544CCB21"/>
    <w:lvl w:ilvl="0" w:tentative="0">
      <w:start w:val="2"/>
      <w:numFmt w:val="chineseCounting"/>
      <w:suff w:val="space"/>
      <w:lvlText w:val="第%1章"/>
      <w:lvlJc w:val="left"/>
      <w:rPr>
        <w:rFonts w:hint="eastAsia"/>
      </w:rPr>
    </w:lvl>
  </w:abstractNum>
  <w:abstractNum w:abstractNumId="7">
    <w:nsid w:val="7B3B521E"/>
    <w:multiLevelType w:val="multilevel"/>
    <w:tmpl w:val="7B3B521E"/>
    <w:lvl w:ilvl="0" w:tentative="0">
      <w:start w:val="1"/>
      <w:numFmt w:val="japaneseCounting"/>
      <w:lvlText w:val="%1、"/>
      <w:lvlJc w:val="left"/>
      <w:pPr>
        <w:tabs>
          <w:tab w:val="left" w:pos="480"/>
        </w:tabs>
        <w:ind w:left="480" w:hanging="480"/>
      </w:pPr>
      <w:rPr>
        <w:rFonts w:hint="eastAsia"/>
        <w:b w:val="0"/>
        <w:bCs w:val="0"/>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7"/>
  </w:num>
  <w:num w:numId="2">
    <w:abstractNumId w:val="6"/>
  </w:num>
  <w:num w:numId="3">
    <w:abstractNumId w:val="3"/>
  </w:num>
  <w:num w:numId="4">
    <w:abstractNumId w:val="4"/>
  </w:num>
  <w:num w:numId="5">
    <w:abstractNumId w:val="0"/>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2NmExNTQyZThkZWE3ZWU4OGEwNDkzOWVlNjVlMzEifQ=="/>
  </w:docVars>
  <w:rsids>
    <w:rsidRoot w:val="00E60A8E"/>
    <w:rsid w:val="00031AB2"/>
    <w:rsid w:val="00041C0B"/>
    <w:rsid w:val="00073F30"/>
    <w:rsid w:val="000A31D3"/>
    <w:rsid w:val="000B38E4"/>
    <w:rsid w:val="000C4D30"/>
    <w:rsid w:val="000D3BA1"/>
    <w:rsid w:val="000D75FE"/>
    <w:rsid w:val="000E25F7"/>
    <w:rsid w:val="001211A9"/>
    <w:rsid w:val="001500B4"/>
    <w:rsid w:val="00174223"/>
    <w:rsid w:val="0018099E"/>
    <w:rsid w:val="00191912"/>
    <w:rsid w:val="00197827"/>
    <w:rsid w:val="00213505"/>
    <w:rsid w:val="002216A4"/>
    <w:rsid w:val="002301F4"/>
    <w:rsid w:val="002364AC"/>
    <w:rsid w:val="002A506B"/>
    <w:rsid w:val="002A7011"/>
    <w:rsid w:val="002B78F3"/>
    <w:rsid w:val="002D5D99"/>
    <w:rsid w:val="00300C47"/>
    <w:rsid w:val="00301579"/>
    <w:rsid w:val="00337CE1"/>
    <w:rsid w:val="00341D68"/>
    <w:rsid w:val="00353487"/>
    <w:rsid w:val="003632DE"/>
    <w:rsid w:val="0037334C"/>
    <w:rsid w:val="003901F1"/>
    <w:rsid w:val="00394484"/>
    <w:rsid w:val="003A51B9"/>
    <w:rsid w:val="003A6F42"/>
    <w:rsid w:val="003C47FC"/>
    <w:rsid w:val="003E33CF"/>
    <w:rsid w:val="004538EC"/>
    <w:rsid w:val="00477330"/>
    <w:rsid w:val="004916DB"/>
    <w:rsid w:val="004C07E7"/>
    <w:rsid w:val="004D1C4B"/>
    <w:rsid w:val="004F42F8"/>
    <w:rsid w:val="00502E16"/>
    <w:rsid w:val="00536181"/>
    <w:rsid w:val="00555E8A"/>
    <w:rsid w:val="00596F08"/>
    <w:rsid w:val="005C2BDD"/>
    <w:rsid w:val="005C4726"/>
    <w:rsid w:val="005D628B"/>
    <w:rsid w:val="005F6BEB"/>
    <w:rsid w:val="00610187"/>
    <w:rsid w:val="006157BC"/>
    <w:rsid w:val="0061633F"/>
    <w:rsid w:val="00623FF3"/>
    <w:rsid w:val="006479CA"/>
    <w:rsid w:val="006615B6"/>
    <w:rsid w:val="00684F5B"/>
    <w:rsid w:val="006B4FC0"/>
    <w:rsid w:val="006C33D1"/>
    <w:rsid w:val="006F235C"/>
    <w:rsid w:val="007106FD"/>
    <w:rsid w:val="0072454E"/>
    <w:rsid w:val="00731BA0"/>
    <w:rsid w:val="00737FED"/>
    <w:rsid w:val="007A41F9"/>
    <w:rsid w:val="007C6A9F"/>
    <w:rsid w:val="007D6B98"/>
    <w:rsid w:val="007E20DF"/>
    <w:rsid w:val="007E51E0"/>
    <w:rsid w:val="007F77BE"/>
    <w:rsid w:val="00803311"/>
    <w:rsid w:val="00820C2A"/>
    <w:rsid w:val="00856F58"/>
    <w:rsid w:val="00861A84"/>
    <w:rsid w:val="0087133B"/>
    <w:rsid w:val="008862C3"/>
    <w:rsid w:val="00891A88"/>
    <w:rsid w:val="008C01A8"/>
    <w:rsid w:val="008D7403"/>
    <w:rsid w:val="00907001"/>
    <w:rsid w:val="0092578A"/>
    <w:rsid w:val="00930763"/>
    <w:rsid w:val="00930E25"/>
    <w:rsid w:val="00942598"/>
    <w:rsid w:val="00954E31"/>
    <w:rsid w:val="009577AD"/>
    <w:rsid w:val="00970201"/>
    <w:rsid w:val="009A14A3"/>
    <w:rsid w:val="009C1678"/>
    <w:rsid w:val="00A00077"/>
    <w:rsid w:val="00A11B6B"/>
    <w:rsid w:val="00A14912"/>
    <w:rsid w:val="00A525AC"/>
    <w:rsid w:val="00A53255"/>
    <w:rsid w:val="00A767F9"/>
    <w:rsid w:val="00A91E19"/>
    <w:rsid w:val="00AA0FAF"/>
    <w:rsid w:val="00AC0C02"/>
    <w:rsid w:val="00AC353E"/>
    <w:rsid w:val="00AD1552"/>
    <w:rsid w:val="00AF5AD2"/>
    <w:rsid w:val="00B01689"/>
    <w:rsid w:val="00B31113"/>
    <w:rsid w:val="00B33444"/>
    <w:rsid w:val="00B33D89"/>
    <w:rsid w:val="00B46AED"/>
    <w:rsid w:val="00B52057"/>
    <w:rsid w:val="00BC7BDD"/>
    <w:rsid w:val="00BD55E7"/>
    <w:rsid w:val="00BF2CAD"/>
    <w:rsid w:val="00C02DCC"/>
    <w:rsid w:val="00C03703"/>
    <w:rsid w:val="00C0655B"/>
    <w:rsid w:val="00C31BDF"/>
    <w:rsid w:val="00C44FAF"/>
    <w:rsid w:val="00C47727"/>
    <w:rsid w:val="00C47BDA"/>
    <w:rsid w:val="00CA7D74"/>
    <w:rsid w:val="00CC6D06"/>
    <w:rsid w:val="00CE3C03"/>
    <w:rsid w:val="00CF6764"/>
    <w:rsid w:val="00D1515B"/>
    <w:rsid w:val="00D17D9C"/>
    <w:rsid w:val="00D351C9"/>
    <w:rsid w:val="00D77EC1"/>
    <w:rsid w:val="00D81EAC"/>
    <w:rsid w:val="00D83235"/>
    <w:rsid w:val="00D93848"/>
    <w:rsid w:val="00D942D4"/>
    <w:rsid w:val="00DC4608"/>
    <w:rsid w:val="00DC690D"/>
    <w:rsid w:val="00DE445A"/>
    <w:rsid w:val="00DF3D10"/>
    <w:rsid w:val="00E05ED4"/>
    <w:rsid w:val="00E14866"/>
    <w:rsid w:val="00E15185"/>
    <w:rsid w:val="00E15C52"/>
    <w:rsid w:val="00E203C5"/>
    <w:rsid w:val="00E21F52"/>
    <w:rsid w:val="00E275C5"/>
    <w:rsid w:val="00E354EE"/>
    <w:rsid w:val="00E35CB5"/>
    <w:rsid w:val="00E55748"/>
    <w:rsid w:val="00E60A8E"/>
    <w:rsid w:val="00E61E70"/>
    <w:rsid w:val="00E75F91"/>
    <w:rsid w:val="00EB52A0"/>
    <w:rsid w:val="00ED640B"/>
    <w:rsid w:val="00F06E80"/>
    <w:rsid w:val="00F51CA6"/>
    <w:rsid w:val="00FD6D1B"/>
    <w:rsid w:val="00FF3C98"/>
    <w:rsid w:val="01457570"/>
    <w:rsid w:val="02201D8C"/>
    <w:rsid w:val="03191BFF"/>
    <w:rsid w:val="03B409DD"/>
    <w:rsid w:val="03B804CE"/>
    <w:rsid w:val="042B209A"/>
    <w:rsid w:val="04A62A1C"/>
    <w:rsid w:val="04D22BBD"/>
    <w:rsid w:val="058F1702"/>
    <w:rsid w:val="060D2627"/>
    <w:rsid w:val="065008BE"/>
    <w:rsid w:val="065564A8"/>
    <w:rsid w:val="06915006"/>
    <w:rsid w:val="07373DFF"/>
    <w:rsid w:val="08402203"/>
    <w:rsid w:val="0A0B50CF"/>
    <w:rsid w:val="0AF73FD1"/>
    <w:rsid w:val="0B3841C4"/>
    <w:rsid w:val="0B3A3EBE"/>
    <w:rsid w:val="0B6902FF"/>
    <w:rsid w:val="0BA53A2D"/>
    <w:rsid w:val="0C41127C"/>
    <w:rsid w:val="0C851169"/>
    <w:rsid w:val="0C9C64B3"/>
    <w:rsid w:val="0CBA3508"/>
    <w:rsid w:val="0F36499C"/>
    <w:rsid w:val="0FE8038D"/>
    <w:rsid w:val="107C2883"/>
    <w:rsid w:val="110C1E59"/>
    <w:rsid w:val="116E2B13"/>
    <w:rsid w:val="11904838"/>
    <w:rsid w:val="12541D09"/>
    <w:rsid w:val="127037F3"/>
    <w:rsid w:val="12BC340B"/>
    <w:rsid w:val="137361BF"/>
    <w:rsid w:val="13A24CF6"/>
    <w:rsid w:val="14213E6D"/>
    <w:rsid w:val="14525375"/>
    <w:rsid w:val="14740441"/>
    <w:rsid w:val="148D1503"/>
    <w:rsid w:val="16C95E47"/>
    <w:rsid w:val="170079D8"/>
    <w:rsid w:val="179C3157"/>
    <w:rsid w:val="17BD5C5B"/>
    <w:rsid w:val="195E16BF"/>
    <w:rsid w:val="1A2C531A"/>
    <w:rsid w:val="1B59213E"/>
    <w:rsid w:val="1BA15893"/>
    <w:rsid w:val="1BAD4238"/>
    <w:rsid w:val="1BB25886"/>
    <w:rsid w:val="1CD86444"/>
    <w:rsid w:val="1DE3308C"/>
    <w:rsid w:val="1DF42A45"/>
    <w:rsid w:val="1E3649B9"/>
    <w:rsid w:val="1E7B17A7"/>
    <w:rsid w:val="1EC257FC"/>
    <w:rsid w:val="1ED0096A"/>
    <w:rsid w:val="1FE521F3"/>
    <w:rsid w:val="209A7315"/>
    <w:rsid w:val="20A21E92"/>
    <w:rsid w:val="21E51616"/>
    <w:rsid w:val="22827207"/>
    <w:rsid w:val="22D67A65"/>
    <w:rsid w:val="22E569AE"/>
    <w:rsid w:val="23256DAA"/>
    <w:rsid w:val="232C0139"/>
    <w:rsid w:val="234E3576"/>
    <w:rsid w:val="238B1303"/>
    <w:rsid w:val="23D04F68"/>
    <w:rsid w:val="240F3CE2"/>
    <w:rsid w:val="2422262F"/>
    <w:rsid w:val="24303C58"/>
    <w:rsid w:val="244A2F52"/>
    <w:rsid w:val="2492046F"/>
    <w:rsid w:val="251175E6"/>
    <w:rsid w:val="25EF7081"/>
    <w:rsid w:val="27201D62"/>
    <w:rsid w:val="27617A32"/>
    <w:rsid w:val="2890116A"/>
    <w:rsid w:val="29D75A22"/>
    <w:rsid w:val="29FA0F90"/>
    <w:rsid w:val="2A522B7B"/>
    <w:rsid w:val="2A557F75"/>
    <w:rsid w:val="2A6428AE"/>
    <w:rsid w:val="2A894881"/>
    <w:rsid w:val="2B0C0F7B"/>
    <w:rsid w:val="2B42499D"/>
    <w:rsid w:val="2BD870AF"/>
    <w:rsid w:val="2CB74F17"/>
    <w:rsid w:val="2D2307FE"/>
    <w:rsid w:val="2D4D587B"/>
    <w:rsid w:val="2D6F57F1"/>
    <w:rsid w:val="2D856DC3"/>
    <w:rsid w:val="2D900281"/>
    <w:rsid w:val="2DD44384"/>
    <w:rsid w:val="2DD94F49"/>
    <w:rsid w:val="2F3E191F"/>
    <w:rsid w:val="2FC040E2"/>
    <w:rsid w:val="300136E6"/>
    <w:rsid w:val="301D32E3"/>
    <w:rsid w:val="304E5B92"/>
    <w:rsid w:val="308C66BA"/>
    <w:rsid w:val="31833619"/>
    <w:rsid w:val="325D3E6B"/>
    <w:rsid w:val="32BD6FFF"/>
    <w:rsid w:val="32EA0E12"/>
    <w:rsid w:val="333C43C8"/>
    <w:rsid w:val="33897D5A"/>
    <w:rsid w:val="347B0F20"/>
    <w:rsid w:val="35E84393"/>
    <w:rsid w:val="36247071"/>
    <w:rsid w:val="36AB538C"/>
    <w:rsid w:val="36BF0AE0"/>
    <w:rsid w:val="37023232"/>
    <w:rsid w:val="371116C7"/>
    <w:rsid w:val="37A91900"/>
    <w:rsid w:val="384A30E3"/>
    <w:rsid w:val="38682C15"/>
    <w:rsid w:val="3975613D"/>
    <w:rsid w:val="39B90520"/>
    <w:rsid w:val="3A103EB8"/>
    <w:rsid w:val="3A2636DC"/>
    <w:rsid w:val="3A2D4A6A"/>
    <w:rsid w:val="3ABD5DEE"/>
    <w:rsid w:val="3B5D6D63"/>
    <w:rsid w:val="3C152895"/>
    <w:rsid w:val="3D0715A3"/>
    <w:rsid w:val="3D107420"/>
    <w:rsid w:val="3D31661F"/>
    <w:rsid w:val="3E5527E2"/>
    <w:rsid w:val="3E9D2D59"/>
    <w:rsid w:val="3EC04BEC"/>
    <w:rsid w:val="3EC226A5"/>
    <w:rsid w:val="3EF01478"/>
    <w:rsid w:val="3F406FEE"/>
    <w:rsid w:val="3F84512C"/>
    <w:rsid w:val="3FFD0A3B"/>
    <w:rsid w:val="403D52DB"/>
    <w:rsid w:val="409C64A6"/>
    <w:rsid w:val="446E0159"/>
    <w:rsid w:val="44D81A76"/>
    <w:rsid w:val="452A37F4"/>
    <w:rsid w:val="460A19ED"/>
    <w:rsid w:val="46192347"/>
    <w:rsid w:val="46B45FFB"/>
    <w:rsid w:val="47425152"/>
    <w:rsid w:val="48321620"/>
    <w:rsid w:val="4A3E412A"/>
    <w:rsid w:val="4A450716"/>
    <w:rsid w:val="4A8B28EE"/>
    <w:rsid w:val="4AC05487"/>
    <w:rsid w:val="4B157580"/>
    <w:rsid w:val="4DA71969"/>
    <w:rsid w:val="4DE35714"/>
    <w:rsid w:val="4DE66FB2"/>
    <w:rsid w:val="4E54544E"/>
    <w:rsid w:val="4EC95085"/>
    <w:rsid w:val="4F490FAE"/>
    <w:rsid w:val="4F775585"/>
    <w:rsid w:val="4FA42C81"/>
    <w:rsid w:val="4FB235F0"/>
    <w:rsid w:val="50096F88"/>
    <w:rsid w:val="50BD049E"/>
    <w:rsid w:val="510F4A72"/>
    <w:rsid w:val="51954F77"/>
    <w:rsid w:val="523911F2"/>
    <w:rsid w:val="52520FF6"/>
    <w:rsid w:val="531B76FE"/>
    <w:rsid w:val="54120B01"/>
    <w:rsid w:val="54B5148C"/>
    <w:rsid w:val="55052414"/>
    <w:rsid w:val="562B7F1D"/>
    <w:rsid w:val="56663613"/>
    <w:rsid w:val="56BB7B09"/>
    <w:rsid w:val="56C1092C"/>
    <w:rsid w:val="56F02C50"/>
    <w:rsid w:val="57034731"/>
    <w:rsid w:val="57482141"/>
    <w:rsid w:val="5773785B"/>
    <w:rsid w:val="579D4B86"/>
    <w:rsid w:val="583A6878"/>
    <w:rsid w:val="585F3D80"/>
    <w:rsid w:val="58630892"/>
    <w:rsid w:val="58900246"/>
    <w:rsid w:val="59B47F65"/>
    <w:rsid w:val="5A600155"/>
    <w:rsid w:val="5AB3021C"/>
    <w:rsid w:val="5BAD07A0"/>
    <w:rsid w:val="5C3D6937"/>
    <w:rsid w:val="5C8C51C9"/>
    <w:rsid w:val="5CF039A9"/>
    <w:rsid w:val="5D5A52C7"/>
    <w:rsid w:val="5E5D6E1D"/>
    <w:rsid w:val="5EFE57DA"/>
    <w:rsid w:val="5F3C589A"/>
    <w:rsid w:val="5F4B136B"/>
    <w:rsid w:val="608C5797"/>
    <w:rsid w:val="60C4247B"/>
    <w:rsid w:val="610F538E"/>
    <w:rsid w:val="629D7D97"/>
    <w:rsid w:val="63CB14CA"/>
    <w:rsid w:val="63F847A6"/>
    <w:rsid w:val="64171C7D"/>
    <w:rsid w:val="64B74DAD"/>
    <w:rsid w:val="64B92BFE"/>
    <w:rsid w:val="64EF4C74"/>
    <w:rsid w:val="65760A7C"/>
    <w:rsid w:val="65B5753E"/>
    <w:rsid w:val="678C42CF"/>
    <w:rsid w:val="67EB7247"/>
    <w:rsid w:val="68CC52CB"/>
    <w:rsid w:val="692259E9"/>
    <w:rsid w:val="69234861"/>
    <w:rsid w:val="6933534A"/>
    <w:rsid w:val="69584DB0"/>
    <w:rsid w:val="69DA57C5"/>
    <w:rsid w:val="6AAB0BF3"/>
    <w:rsid w:val="6B5B0B88"/>
    <w:rsid w:val="6BF51140"/>
    <w:rsid w:val="6C4D2423"/>
    <w:rsid w:val="6CB467A2"/>
    <w:rsid w:val="6D7777CF"/>
    <w:rsid w:val="6DAD7ECB"/>
    <w:rsid w:val="6E386F5E"/>
    <w:rsid w:val="6E3A0F28"/>
    <w:rsid w:val="6EBA5BC5"/>
    <w:rsid w:val="6EC26821"/>
    <w:rsid w:val="6F5C4ECE"/>
    <w:rsid w:val="6FBE7937"/>
    <w:rsid w:val="6FDC6DD9"/>
    <w:rsid w:val="70001CFE"/>
    <w:rsid w:val="703A79ED"/>
    <w:rsid w:val="707F0E75"/>
    <w:rsid w:val="715E05F2"/>
    <w:rsid w:val="71C34D91"/>
    <w:rsid w:val="72477770"/>
    <w:rsid w:val="727B1B10"/>
    <w:rsid w:val="730B69EF"/>
    <w:rsid w:val="733F0D8F"/>
    <w:rsid w:val="73C3376E"/>
    <w:rsid w:val="75022074"/>
    <w:rsid w:val="76DD06A3"/>
    <w:rsid w:val="776E49BD"/>
    <w:rsid w:val="77972F48"/>
    <w:rsid w:val="78C37D6C"/>
    <w:rsid w:val="79C30024"/>
    <w:rsid w:val="7A6C6EFB"/>
    <w:rsid w:val="7B63008D"/>
    <w:rsid w:val="7D495861"/>
    <w:rsid w:val="7EEA6053"/>
    <w:rsid w:val="7F2D7CEE"/>
    <w:rsid w:val="7FB441AD"/>
    <w:rsid w:val="7FCF0C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unhideWhenUsed="0" w:uiPriority="0"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qFormat/>
    <w:uiPriority w:val="0"/>
    <w:pPr>
      <w:keepNext/>
      <w:keepLines/>
      <w:tabs>
        <w:tab w:val="left" w:pos="432"/>
      </w:tabs>
      <w:spacing w:before="340" w:afterLines="50" w:line="576" w:lineRule="auto"/>
      <w:ind w:left="432" w:hanging="432"/>
    </w:pPr>
    <w:rPr>
      <w:rFonts w:ascii="???|CS?o｡ﾀ?" w:hAnsi="???|CS?o｡ﾀ?" w:eastAsia="Tahoma"/>
      <w:spacing w:val="20"/>
      <w:kern w:val="44"/>
      <w:sz w:val="36"/>
      <w:lang w:val="zh-CN"/>
    </w:rPr>
  </w:style>
  <w:style w:type="paragraph" w:styleId="4">
    <w:name w:val="heading 2"/>
    <w:basedOn w:val="1"/>
    <w:next w:val="1"/>
    <w:link w:val="25"/>
    <w:qFormat/>
    <w:uiPriority w:val="0"/>
    <w:pPr>
      <w:tabs>
        <w:tab w:val="left" w:pos="432"/>
      </w:tabs>
      <w:snapToGrid w:val="0"/>
      <w:spacing w:line="300" w:lineRule="auto"/>
      <w:ind w:firstLine="200" w:firstLineChars="200"/>
      <w:outlineLvl w:val="1"/>
    </w:pPr>
    <w:rPr>
      <w:rFonts w:ascii="Arial" w:hAnsi="Arial" w:eastAsia="宋体"/>
    </w:rPr>
  </w:style>
  <w:style w:type="paragraph" w:styleId="5">
    <w:name w:val="heading 3"/>
    <w:basedOn w:val="1"/>
    <w:next w:val="1"/>
    <w:unhideWhenUsed/>
    <w:qFormat/>
    <w:uiPriority w:val="9"/>
    <w:pPr>
      <w:keepNext/>
      <w:keepLines/>
      <w:spacing w:before="260" w:after="260" w:line="416" w:lineRule="auto"/>
      <w:outlineLvl w:val="2"/>
    </w:pPr>
    <w:rPr>
      <w:b/>
      <w:bCs/>
      <w:sz w:val="32"/>
      <w:szCs w:val="32"/>
    </w:rPr>
  </w:style>
  <w:style w:type="paragraph" w:styleId="6">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Title"/>
    <w:basedOn w:val="1"/>
    <w:next w:val="1"/>
    <w:qFormat/>
    <w:uiPriority w:val="0"/>
    <w:pPr>
      <w:spacing w:before="240" w:after="60"/>
      <w:jc w:val="center"/>
      <w:outlineLvl w:val="0"/>
    </w:pPr>
    <w:rPr>
      <w:rFonts w:ascii="Calibri Light" w:hAnsi="Calibri Light" w:cs="Times New Roman"/>
      <w:b/>
      <w:bCs/>
      <w:sz w:val="32"/>
      <w:szCs w:val="32"/>
    </w:rPr>
  </w:style>
  <w:style w:type="paragraph" w:styleId="7">
    <w:name w:val="Normal Indent"/>
    <w:basedOn w:val="1"/>
    <w:qFormat/>
    <w:uiPriority w:val="0"/>
    <w:pPr>
      <w:ind w:firstLine="420"/>
    </w:pPr>
    <w:rPr>
      <w:rFonts w:eastAsia="宋体"/>
    </w:rPr>
  </w:style>
  <w:style w:type="paragraph" w:styleId="8">
    <w:name w:val="annotation text"/>
    <w:basedOn w:val="1"/>
    <w:link w:val="38"/>
    <w:semiHidden/>
    <w:unhideWhenUsed/>
    <w:qFormat/>
    <w:uiPriority w:val="99"/>
    <w:pPr>
      <w:jc w:val="left"/>
    </w:pPr>
  </w:style>
  <w:style w:type="paragraph" w:styleId="9">
    <w:name w:val="Body Text"/>
    <w:basedOn w:val="1"/>
    <w:qFormat/>
    <w:uiPriority w:val="0"/>
    <w:pPr>
      <w:adjustRightInd w:val="0"/>
      <w:spacing w:line="315" w:lineRule="atLeast"/>
      <w:jc w:val="left"/>
      <w:textAlignment w:val="baseline"/>
    </w:pPr>
    <w:rPr>
      <w:rFonts w:ascii="仿宋_GB2312" w:eastAsia="仿宋_GB2312"/>
      <w:kern w:val="0"/>
      <w:sz w:val="28"/>
      <w:szCs w:val="20"/>
    </w:rPr>
  </w:style>
  <w:style w:type="paragraph" w:styleId="10">
    <w:name w:val="Body Text Indent"/>
    <w:basedOn w:val="1"/>
    <w:semiHidden/>
    <w:unhideWhenUsed/>
    <w:qFormat/>
    <w:uiPriority w:val="99"/>
    <w:pPr>
      <w:spacing w:after="120"/>
      <w:ind w:left="420" w:leftChars="200"/>
    </w:pPr>
  </w:style>
  <w:style w:type="paragraph" w:styleId="11">
    <w:name w:val="Plain Text"/>
    <w:basedOn w:val="1"/>
    <w:link w:val="30"/>
    <w:unhideWhenUsed/>
    <w:qFormat/>
    <w:uiPriority w:val="0"/>
    <w:rPr>
      <w:rFonts w:ascii="宋体" w:hAnsi="Courier New" w:eastAsia="宋体" w:cs="Times New Roman"/>
      <w:szCs w:val="20"/>
    </w:rPr>
  </w:style>
  <w:style w:type="paragraph" w:styleId="12">
    <w:name w:val="Balloon Text"/>
    <w:basedOn w:val="1"/>
    <w:link w:val="40"/>
    <w:semiHidden/>
    <w:unhideWhenUsed/>
    <w:qFormat/>
    <w:uiPriority w:val="99"/>
    <w:pPr>
      <w:spacing w:line="240" w:lineRule="auto"/>
    </w:pPr>
    <w:rPr>
      <w:sz w:val="18"/>
      <w:szCs w:val="18"/>
    </w:rPr>
  </w:style>
  <w:style w:type="paragraph" w:styleId="13">
    <w:name w:val="footer"/>
    <w:basedOn w:val="1"/>
    <w:link w:val="27"/>
    <w:unhideWhenUsed/>
    <w:qFormat/>
    <w:uiPriority w:val="99"/>
    <w:pPr>
      <w:tabs>
        <w:tab w:val="center" w:pos="4153"/>
        <w:tab w:val="right" w:pos="8306"/>
      </w:tabs>
      <w:snapToGrid w:val="0"/>
      <w:spacing w:line="240" w:lineRule="auto"/>
      <w:jc w:val="left"/>
    </w:pPr>
    <w:rPr>
      <w:sz w:val="18"/>
      <w:szCs w:val="18"/>
    </w:rPr>
  </w:style>
  <w:style w:type="paragraph" w:styleId="14">
    <w:name w:val="header"/>
    <w:basedOn w:val="1"/>
    <w:link w:val="26"/>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5">
    <w:name w:val="HTML Preformatted"/>
    <w:basedOn w:val="1"/>
    <w:link w:val="2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w:hAnsi="Arial" w:eastAsia="宋体" w:cs="Arial"/>
      <w:kern w:val="0"/>
      <w:sz w:val="24"/>
      <w:szCs w:val="24"/>
    </w:rPr>
  </w:style>
  <w:style w:type="paragraph" w:styleId="16">
    <w:name w:val="annotation subject"/>
    <w:basedOn w:val="8"/>
    <w:next w:val="8"/>
    <w:link w:val="39"/>
    <w:semiHidden/>
    <w:unhideWhenUsed/>
    <w:qFormat/>
    <w:uiPriority w:val="99"/>
    <w:rPr>
      <w:b/>
      <w:bCs/>
    </w:rPr>
  </w:style>
  <w:style w:type="paragraph" w:styleId="17">
    <w:name w:val="Body Text First Indent 2"/>
    <w:basedOn w:val="10"/>
    <w:semiHidden/>
    <w:unhideWhenUsed/>
    <w:qFormat/>
    <w:uiPriority w:val="99"/>
    <w:pPr>
      <w:ind w:firstLine="420" w:firstLineChars="200"/>
    </w:p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semiHidden/>
    <w:unhideWhenUsed/>
    <w:qFormat/>
    <w:uiPriority w:val="99"/>
    <w:rPr>
      <w:color w:val="0000FF"/>
      <w:u w:val="single"/>
    </w:rPr>
  </w:style>
  <w:style w:type="character" w:styleId="22">
    <w:name w:val="annotation reference"/>
    <w:basedOn w:val="20"/>
    <w:semiHidden/>
    <w:unhideWhenUsed/>
    <w:qFormat/>
    <w:uiPriority w:val="99"/>
    <w:rPr>
      <w:sz w:val="21"/>
      <w:szCs w:val="21"/>
    </w:rPr>
  </w:style>
  <w:style w:type="character" w:customStyle="1" w:styleId="23">
    <w:name w:val="样式1 Char Char"/>
    <w:link w:val="24"/>
    <w:qFormat/>
    <w:uiPriority w:val="0"/>
    <w:rPr>
      <w:rFonts w:ascii="Arial" w:hAnsi="Arial" w:eastAsia="宋体"/>
      <w:szCs w:val="24"/>
    </w:rPr>
  </w:style>
  <w:style w:type="paragraph" w:customStyle="1" w:styleId="24">
    <w:name w:val="样式1"/>
    <w:basedOn w:val="1"/>
    <w:link w:val="23"/>
    <w:qFormat/>
    <w:uiPriority w:val="0"/>
    <w:pPr>
      <w:spacing w:line="360" w:lineRule="exact"/>
      <w:ind w:firstLine="200" w:firstLineChars="200"/>
    </w:pPr>
    <w:rPr>
      <w:rFonts w:ascii="Arial" w:hAnsi="Arial" w:eastAsia="宋体"/>
      <w:szCs w:val="24"/>
    </w:rPr>
  </w:style>
  <w:style w:type="character" w:customStyle="1" w:styleId="25">
    <w:name w:val="标题 2 字符"/>
    <w:basedOn w:val="20"/>
    <w:link w:val="4"/>
    <w:qFormat/>
    <w:uiPriority w:val="0"/>
    <w:rPr>
      <w:rFonts w:ascii="Arial" w:hAnsi="Arial" w:eastAsia="宋体" w:cs="Times New Roman"/>
      <w:b/>
      <w:bCs/>
      <w:szCs w:val="32"/>
    </w:rPr>
  </w:style>
  <w:style w:type="character" w:customStyle="1" w:styleId="26">
    <w:name w:val="页眉 字符"/>
    <w:basedOn w:val="20"/>
    <w:link w:val="14"/>
    <w:qFormat/>
    <w:uiPriority w:val="99"/>
    <w:rPr>
      <w:sz w:val="18"/>
      <w:szCs w:val="18"/>
    </w:rPr>
  </w:style>
  <w:style w:type="character" w:customStyle="1" w:styleId="27">
    <w:name w:val="页脚 字符"/>
    <w:basedOn w:val="20"/>
    <w:link w:val="13"/>
    <w:qFormat/>
    <w:uiPriority w:val="99"/>
    <w:rPr>
      <w:sz w:val="18"/>
      <w:szCs w:val="18"/>
    </w:rPr>
  </w:style>
  <w:style w:type="character" w:customStyle="1" w:styleId="28">
    <w:name w:val="HTML 预设格式 字符"/>
    <w:basedOn w:val="20"/>
    <w:link w:val="15"/>
    <w:qFormat/>
    <w:uiPriority w:val="0"/>
    <w:rPr>
      <w:rFonts w:ascii="Arial" w:hAnsi="Arial" w:eastAsia="宋体" w:cs="Arial"/>
      <w:kern w:val="0"/>
      <w:sz w:val="24"/>
      <w:szCs w:val="24"/>
    </w:rPr>
  </w:style>
  <w:style w:type="paragraph" w:styleId="29">
    <w:name w:val="List Paragraph"/>
    <w:basedOn w:val="1"/>
    <w:qFormat/>
    <w:uiPriority w:val="34"/>
    <w:pPr>
      <w:ind w:firstLine="420" w:firstLineChars="200"/>
    </w:pPr>
  </w:style>
  <w:style w:type="character" w:customStyle="1" w:styleId="30">
    <w:name w:val="纯文本 字符"/>
    <w:basedOn w:val="20"/>
    <w:link w:val="11"/>
    <w:qFormat/>
    <w:uiPriority w:val="0"/>
    <w:rPr>
      <w:rFonts w:ascii="宋体" w:hAnsi="Courier New" w:eastAsia="宋体" w:cs="Times New Roman"/>
      <w:szCs w:val="20"/>
    </w:rPr>
  </w:style>
  <w:style w:type="paragraph" w:customStyle="1" w:styleId="3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2">
    <w:name w:val="国标3级"/>
    <w:basedOn w:val="1"/>
    <w:semiHidden/>
    <w:qFormat/>
    <w:uiPriority w:val="0"/>
    <w:pPr>
      <w:snapToGrid w:val="0"/>
      <w:spacing w:line="312" w:lineRule="exact"/>
    </w:pPr>
    <w:rPr>
      <w:rFonts w:ascii="宋体" w:hAnsi="宋体" w:eastAsia="宋体"/>
      <w:color w:val="000000"/>
    </w:rPr>
  </w:style>
  <w:style w:type="paragraph" w:customStyle="1" w:styleId="33">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4">
    <w:name w:val="l正文"/>
    <w:basedOn w:val="1"/>
    <w:qFormat/>
    <w:uiPriority w:val="0"/>
    <w:pPr>
      <w:spacing w:line="300" w:lineRule="auto"/>
      <w:ind w:firstLine="200" w:firstLineChars="200"/>
      <w:jc w:val="left"/>
    </w:pPr>
    <w:rPr>
      <w:rFonts w:ascii="楷体_GB2312" w:hAnsi="Times" w:eastAsia="楷体_GB2312" w:cs="等线"/>
      <w:sz w:val="24"/>
    </w:rPr>
  </w:style>
  <w:style w:type="paragraph" w:customStyle="1" w:styleId="35">
    <w:name w:val="Table Paragraph"/>
    <w:next w:val="1"/>
    <w:qFormat/>
    <w:uiPriority w:val="1"/>
    <w:pPr>
      <w:widowControl w:val="0"/>
    </w:pPr>
    <w:rPr>
      <w:rFonts w:ascii="宋体" w:hAnsi="Times New Roman" w:eastAsia="宋体" w:cs="宋体"/>
      <w:sz w:val="22"/>
      <w:szCs w:val="22"/>
      <w:lang w:val="en-US" w:eastAsia="en-US" w:bidi="ar-SA"/>
    </w:rPr>
  </w:style>
  <w:style w:type="paragraph" w:customStyle="1" w:styleId="36">
    <w:name w:val="正文缩进t"/>
    <w:basedOn w:val="1"/>
    <w:link w:val="37"/>
    <w:qFormat/>
    <w:uiPriority w:val="0"/>
    <w:pPr>
      <w:ind w:firstLine="200" w:firstLineChars="200"/>
    </w:pPr>
  </w:style>
  <w:style w:type="character" w:customStyle="1" w:styleId="37">
    <w:name w:val="正文缩进t 字符"/>
    <w:basedOn w:val="20"/>
    <w:link w:val="36"/>
    <w:qFormat/>
    <w:uiPriority w:val="0"/>
  </w:style>
  <w:style w:type="character" w:customStyle="1" w:styleId="38">
    <w:name w:val="批注文字 字符"/>
    <w:basedOn w:val="20"/>
    <w:link w:val="8"/>
    <w:semiHidden/>
    <w:qFormat/>
    <w:uiPriority w:val="99"/>
    <w:rPr>
      <w:rFonts w:asciiTheme="minorHAnsi" w:hAnsiTheme="minorHAnsi" w:eastAsiaTheme="minorEastAsia" w:cstheme="minorBidi"/>
      <w:kern w:val="2"/>
      <w:sz w:val="21"/>
      <w:szCs w:val="22"/>
    </w:rPr>
  </w:style>
  <w:style w:type="character" w:customStyle="1" w:styleId="39">
    <w:name w:val="批注主题 字符"/>
    <w:basedOn w:val="38"/>
    <w:link w:val="16"/>
    <w:semiHidden/>
    <w:qFormat/>
    <w:uiPriority w:val="99"/>
    <w:rPr>
      <w:rFonts w:asciiTheme="minorHAnsi" w:hAnsiTheme="minorHAnsi" w:eastAsiaTheme="minorEastAsia" w:cstheme="minorBidi"/>
      <w:b/>
      <w:bCs/>
      <w:kern w:val="2"/>
      <w:sz w:val="21"/>
      <w:szCs w:val="22"/>
    </w:rPr>
  </w:style>
  <w:style w:type="character" w:customStyle="1" w:styleId="40">
    <w:name w:val="批注框文本 字符"/>
    <w:basedOn w:val="20"/>
    <w:link w:val="12"/>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DFF6B3-7B81-43AA-A9F6-334EB2A5A75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5169</Words>
  <Characters>5417</Characters>
  <Lines>73</Lines>
  <Paragraphs>20</Paragraphs>
  <TotalTime>0</TotalTime>
  <ScaleCrop>false</ScaleCrop>
  <LinksUpToDate>false</LinksUpToDate>
  <CharactersWithSpaces>5781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2023-06-20T03:46:00Z</dcterms:created>
  <dc:creator>You</dc:creator>
  <cp:lastModifiedBy>apple</cp:lastModifiedBy>
  <dcterms:modified xsi:type="dcterms:W3CDTF">2025-09-18T02:04:26Z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eyJoZGlkIjoiNDk5NzU2YmVhZGEzZmRkNDE5MTYwNTA1ZDU4YTg3ZmEiLCJ1c2VySWQiOiIzNjY4NjY3NjQifQ==</vt:lpwstr>
  </property>
  <property fmtid="{D5CDD505-2E9C-101B-9397-08002B2CF9AE}" pid="3" name="KSOProductBuildVer">
    <vt:lpwstr>2052-12.1.0.22529</vt:lpwstr>
  </property>
  <property fmtid="{D5CDD505-2E9C-101B-9397-08002B2CF9AE}" pid="4" name="ICV">
    <vt:lpwstr>45D11D4C82FC4EADA538553F8C497AB6_12</vt:lpwstr>
  </property>
</Properties>
</file>